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s="黑体"/>
          <w:color w:val="000000" w:themeColor="text1"/>
          <w:sz w:val="44"/>
          <w:szCs w:val="44"/>
          <w14:textFill>
            <w14:solidFill>
              <w14:schemeClr w14:val="tx1"/>
            </w14:solidFill>
          </w14:textFill>
        </w:rPr>
      </w:pPr>
    </w:p>
    <w:p>
      <w:pPr>
        <w:ind w:firstLine="0" w:firstLineChars="0"/>
        <w:jc w:val="center"/>
        <w:rPr>
          <w:rFonts w:ascii="宋体" w:hAnsi="宋体" w:eastAsia="宋体" w:cs="黑体"/>
          <w:b/>
          <w:color w:val="000000" w:themeColor="text1"/>
          <w:sz w:val="44"/>
          <w:szCs w:val="44"/>
          <w14:textFill>
            <w14:solidFill>
              <w14:schemeClr w14:val="tx1"/>
            </w14:solidFill>
          </w14:textFill>
        </w:rPr>
      </w:pPr>
      <w:r>
        <w:rPr>
          <w:rFonts w:hint="eastAsia" w:ascii="宋体" w:hAnsi="宋体" w:eastAsia="宋体" w:cs="黑体"/>
          <w:b/>
          <w:color w:val="000000" w:themeColor="text1"/>
          <w:sz w:val="44"/>
          <w:szCs w:val="44"/>
          <w14:textFill>
            <w14:solidFill>
              <w14:schemeClr w14:val="tx1"/>
            </w14:solidFill>
          </w14:textFill>
        </w:rPr>
        <w:t>吉林省水库移民工作监督检查</w:t>
      </w:r>
    </w:p>
    <w:p>
      <w:pPr>
        <w:ind w:firstLine="0" w:firstLineChars="0"/>
        <w:jc w:val="center"/>
        <w:rPr>
          <w:rFonts w:ascii="宋体" w:hAnsi="宋体" w:eastAsia="宋体" w:cs="黑体"/>
          <w:b/>
          <w:color w:val="000000" w:themeColor="text1"/>
          <w:sz w:val="44"/>
          <w:szCs w:val="44"/>
          <w14:textFill>
            <w14:solidFill>
              <w14:schemeClr w14:val="tx1"/>
            </w14:solidFill>
          </w14:textFill>
        </w:rPr>
      </w:pPr>
      <w:r>
        <w:rPr>
          <w:rFonts w:hint="eastAsia" w:ascii="宋体" w:hAnsi="宋体" w:eastAsia="宋体" w:cs="黑体"/>
          <w:b/>
          <w:color w:val="000000" w:themeColor="text1"/>
          <w:sz w:val="44"/>
          <w:szCs w:val="44"/>
          <w14:textFill>
            <w14:solidFill>
              <w14:schemeClr w14:val="tx1"/>
            </w14:solidFill>
          </w14:textFill>
        </w:rPr>
        <w:t>实施细则（试行）</w:t>
      </w:r>
    </w:p>
    <w:p>
      <w:pPr>
        <w:ind w:firstLine="0" w:firstLineChars="0"/>
        <w:jc w:val="center"/>
        <w:rPr>
          <w:rFonts w:ascii="黑体" w:hAnsi="黑体" w:eastAsia="黑体" w:cs="黑体"/>
          <w:color w:val="000000" w:themeColor="text1"/>
          <w:sz w:val="44"/>
          <w:szCs w:val="44"/>
          <w14:textFill>
            <w14:solidFill>
              <w14:schemeClr w14:val="tx1"/>
            </w14:solidFill>
          </w14:textFill>
        </w:rPr>
      </w:pPr>
    </w:p>
    <w:p>
      <w:pPr>
        <w:pStyle w:val="2"/>
        <w:numPr>
          <w:ilvl w:val="0"/>
          <w:numId w:val="1"/>
        </w:numPr>
        <w:spacing w:before="0"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总则</w:t>
      </w:r>
    </w:p>
    <w:p>
      <w:pPr>
        <w:ind w:firstLine="640"/>
        <w:rPr>
          <w:rFonts w:hint="eastAsia"/>
        </w:rPr>
      </w:pP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第一条</w:t>
      </w:r>
      <w:r>
        <w:rPr>
          <w:rFonts w:hint="eastAsia"/>
          <w:b w:val="0"/>
          <w:color w:val="000000" w:themeColor="text1"/>
          <w14:textFill>
            <w14:solidFill>
              <w14:schemeClr w14:val="tx1"/>
            </w14:solidFill>
          </w14:textFill>
        </w:rPr>
        <w:t xml:space="preserve"> 为加强水库移民工作监督管理，促进政策贯彻落实，规范资金使用，维护移民群众合法权益，进一步督促地方水利水电工程移民行政管理机构落实移民工作主体责任。根据《大中型水利水电工程建设征地补偿和移民安置条例》《国务院关于完善大中型水库移民后期扶持政策的意见》《水库移民工作监督检查办法》和《加强水库移民工作监督管理指导意见》等法律法规和规章制度，结合我省水库移民工作实际，制定本细则。</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第二条</w:t>
      </w:r>
      <w:r>
        <w:rPr>
          <w:rFonts w:hint="eastAsia"/>
          <w:b w:val="0"/>
          <w:color w:val="000000" w:themeColor="text1"/>
          <w14:textFill>
            <w14:solidFill>
              <w14:schemeClr w14:val="tx1"/>
            </w14:solidFill>
          </w14:textFill>
        </w:rPr>
        <w:t xml:space="preserve"> 本细则所称水库移民工作监督检查是指省水利厅依据职责，对大中型水利水电工程移民安置和大中型水库移民后期扶持政策贯彻落实情况开展的监督检查。</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第三条</w:t>
      </w:r>
      <w:r>
        <w:rPr>
          <w:rFonts w:hint="eastAsia"/>
          <w:b w:val="0"/>
          <w:color w:val="000000" w:themeColor="text1"/>
          <w14:textFill>
            <w14:solidFill>
              <w14:schemeClr w14:val="tx1"/>
            </w14:solidFill>
          </w14:textFill>
        </w:rPr>
        <w:t xml:space="preserve"> 水库移民工作监督检查遵循依法依规、客观公正、分级负责、因地制宜、突出重点、失职必究的原则。</w:t>
      </w:r>
    </w:p>
    <w:p>
      <w:pPr>
        <w:ind w:firstLine="640"/>
        <w:rPr>
          <w:rFonts w:hint="eastAsia"/>
        </w:rPr>
      </w:pPr>
    </w:p>
    <w:p>
      <w:pPr>
        <w:pStyle w:val="2"/>
        <w:spacing w:before="0"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第二章  监管职责</w:t>
      </w:r>
    </w:p>
    <w:p>
      <w:pPr>
        <w:ind w:firstLine="640"/>
        <w:rPr>
          <w:rFonts w:hint="eastAsia"/>
        </w:rPr>
      </w:pP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第四条</w:t>
      </w:r>
      <w:r>
        <w:rPr>
          <w:rFonts w:hint="eastAsia"/>
          <w:b w:val="0"/>
          <w:color w:val="000000" w:themeColor="text1"/>
          <w14:textFill>
            <w14:solidFill>
              <w14:schemeClr w14:val="tx1"/>
            </w14:solidFill>
          </w14:textFill>
        </w:rPr>
        <w:t xml:space="preserve"> 省水利厅负责组织开展全省水库移民工作监督检查、问题认定、督促整改和责任追究。 </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第五条</w:t>
      </w:r>
      <w:r>
        <w:rPr>
          <w:rFonts w:hint="eastAsia"/>
          <w:b w:val="0"/>
          <w:color w:val="000000" w:themeColor="text1"/>
          <w14:textFill>
            <w14:solidFill>
              <w14:schemeClr w14:val="tx1"/>
            </w14:solidFill>
          </w14:textFill>
        </w:rPr>
        <w:t xml:space="preserve"> 市、县（市、区）水库移民管理机构、参与水库移民工作和管理使用移民资金</w:t>
      </w:r>
      <w:r>
        <w:rPr>
          <w:rFonts w:hint="eastAsia"/>
          <w:b w:val="0"/>
        </w:rPr>
        <w:t>（项目法人、移民安置、规划设计、监督评估或移民综合监理）</w:t>
      </w:r>
      <w:r>
        <w:rPr>
          <w:rFonts w:hint="eastAsia"/>
          <w:b w:val="0"/>
          <w:color w:val="000000" w:themeColor="text1"/>
          <w14:textFill>
            <w14:solidFill>
              <w14:schemeClr w14:val="tx1"/>
            </w14:solidFill>
          </w14:textFill>
        </w:rPr>
        <w:t>的单位是被监督检查单位，应接受和配合省水利厅开展的监督检查工作，并对监督检查发现的相关问题进行整改。</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 xml:space="preserve">第六条 </w:t>
      </w:r>
      <w:r>
        <w:rPr>
          <w:rFonts w:hint="eastAsia"/>
          <w:b w:val="0"/>
          <w:color w:val="000000" w:themeColor="text1"/>
          <w14:textFill>
            <w14:solidFill>
              <w14:schemeClr w14:val="tx1"/>
            </w14:solidFill>
          </w14:textFill>
        </w:rPr>
        <w:t>水库移民工作监督检查可由省水利厅直接组织实施，也可委托第三方机构实施。</w:t>
      </w:r>
    </w:p>
    <w:p>
      <w:pPr>
        <w:ind w:firstLine="640"/>
        <w:rPr>
          <w:rFonts w:hint="eastAsia"/>
        </w:rPr>
      </w:pPr>
    </w:p>
    <w:p>
      <w:pPr>
        <w:pStyle w:val="2"/>
        <w:spacing w:before="0"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第三章  内容、方式和程序</w:t>
      </w:r>
    </w:p>
    <w:p>
      <w:pPr>
        <w:ind w:firstLine="640"/>
        <w:rPr>
          <w:rFonts w:hint="eastAsia"/>
        </w:rPr>
      </w:pP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第七条</w:t>
      </w:r>
      <w:r>
        <w:rPr>
          <w:rFonts w:hint="eastAsia"/>
          <w:b w:val="0"/>
          <w:color w:val="000000" w:themeColor="text1"/>
          <w14:textFill>
            <w14:solidFill>
              <w14:schemeClr w14:val="tx1"/>
            </w14:solidFill>
          </w14:textFill>
        </w:rPr>
        <w:t xml:space="preserve"> 大中型水利水电工程移民安置监督检查内容包括市、县（市、区）水库移民管理实施机构主体责任、管理体制、配套文件、实物调查、移民安置规划（大纲）编制和审批（审核）、移民安置协议、规划实施管理、年度计划管理、项目管理、资金管理、财务管理、移民验收、档案管理、监督评估或移民综合监理和问题整改等。 </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 xml:space="preserve">第八条 </w:t>
      </w:r>
      <w:r>
        <w:rPr>
          <w:rFonts w:hint="eastAsia"/>
          <w:b w:val="0"/>
          <w:color w:val="000000" w:themeColor="text1"/>
          <w14:textFill>
            <w14:solidFill>
              <w14:schemeClr w14:val="tx1"/>
            </w14:solidFill>
          </w14:textFill>
        </w:rPr>
        <w:t>大中型水库移民后期扶持政策实施监督检查内容包括市、县（市、区）水库移民管理机构主体责任、配套文件、人口核定、后期扶持规划及方案、年度计划管理、项目管理、资金管理、档案管理及问题整改等。</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第九条</w:t>
      </w:r>
      <w:r>
        <w:rPr>
          <w:rFonts w:hint="eastAsia"/>
          <w:b w:val="0"/>
          <w:color w:val="000000" w:themeColor="text1"/>
          <w14:textFill>
            <w14:solidFill>
              <w14:schemeClr w14:val="tx1"/>
            </w14:solidFill>
          </w14:textFill>
        </w:rPr>
        <w:t xml:space="preserve">  水库移民工作监督检查主要采取专项检查、稽察、审计等方式，可统筹安排开展并实现成果共享。对于当年已接受上级财政、发展改革和审计等部门监督检查的市、县（市、区），除确有需要外，原则上同一年度不再对同一个市、县（市、区）组织其他形式的监督检查。</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对有移民安置任务的在建大中型水利水电工程每两年至少开展一次监督检查；对移民后期扶持人数在1万人以上的市、县（市、区）每两年组织开展一次监督检查，1万人以下的市、县（市、区）每三年至少开展一次监督检查。大中型水利水电工程移民安置和大中型水库移民后期扶持政策实施监督检查涉及同一年度内在同一市、县（市、区）在同一时间安排开展的，可以实行联动机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第十条</w:t>
      </w:r>
      <w:r>
        <w:rPr>
          <w:rFonts w:hint="eastAsia"/>
          <w:b w:val="0"/>
          <w:color w:val="000000" w:themeColor="text1"/>
          <w14:textFill>
            <w14:solidFill>
              <w14:schemeClr w14:val="tx1"/>
            </w14:solidFill>
          </w14:textFill>
        </w:rPr>
        <w:t xml:space="preserve"> 监督检查主要程序：</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（一）制定下发监督检查年度计划，随机确定被监督检查单位和项目；</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（二）印发监督检查通知；</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（三）制定监督检查实施方案；</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（四）查阅相关资料；</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（五）召开座谈会，现场查勘，走访移民群众；</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（六）综合分析评价，形成监督检查问题初稿；　</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（七）与被监督检查单位交换意见并进行问题确认；</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（八）形成监督检查报告；　　</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（九）印发监督检查整改意见和建议；</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（十）实施责任追究。</w:t>
      </w:r>
    </w:p>
    <w:p>
      <w:pPr>
        <w:pStyle w:val="3"/>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第十一条</w:t>
      </w:r>
      <w:r>
        <w:rPr>
          <w:rFonts w:hint="eastAsia"/>
          <w:b w:val="0"/>
          <w:color w:val="000000" w:themeColor="text1"/>
          <w14:textFill>
            <w14:solidFill>
              <w14:schemeClr w14:val="tx1"/>
            </w14:solidFill>
          </w14:textFill>
        </w:rPr>
        <w:t xml:space="preserve"> 监督检查以明察为主，必要时可以采取暗访方式进行。</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第十二条</w:t>
      </w:r>
      <w:r>
        <w:rPr>
          <w:rFonts w:hint="eastAsia"/>
          <w:b w:val="0"/>
          <w:color w:val="000000" w:themeColor="text1"/>
          <w14:textFill>
            <w14:solidFill>
              <w14:schemeClr w14:val="tx1"/>
            </w14:solidFill>
          </w14:textFill>
        </w:rPr>
        <w:t xml:space="preserve"> 监督检查单位可利用信息化技术手段开展监督检查，提高监督检查效能。</w:t>
      </w:r>
    </w:p>
    <w:p>
      <w:pPr>
        <w:pStyle w:val="2"/>
        <w:keepNext w:val="0"/>
        <w:keepLines w:val="0"/>
        <w:spacing w:before="0" w:after="0"/>
        <w:ind w:firstLine="2880" w:firstLineChars="900"/>
        <w:jc w:val="center"/>
        <w:rPr>
          <w:color w:val="000000" w:themeColor="text1"/>
          <w14:textFill>
            <w14:solidFill>
              <w14:schemeClr w14:val="tx1"/>
            </w14:solidFill>
          </w14:textFill>
        </w:rPr>
      </w:pPr>
    </w:p>
    <w:p>
      <w:pPr>
        <w:pStyle w:val="2"/>
        <w:keepNext w:val="0"/>
        <w:keepLines w:val="0"/>
        <w:spacing w:before="0" w:after="0"/>
        <w:ind w:firstLine="2880" w:firstLineChars="900"/>
        <w:rPr>
          <w:color w:val="000000" w:themeColor="text1"/>
          <w14:textFill>
            <w14:solidFill>
              <w14:schemeClr w14:val="tx1"/>
            </w14:solidFill>
          </w14:textFill>
        </w:rPr>
      </w:pPr>
      <w:r>
        <w:rPr>
          <w:rFonts w:hint="eastAsia"/>
          <w:color w:val="000000" w:themeColor="text1"/>
          <w14:textFill>
            <w14:solidFill>
              <w14:schemeClr w14:val="tx1"/>
            </w14:solidFill>
          </w14:textFill>
        </w:rPr>
        <w:t>第四章  问题认定</w:t>
      </w:r>
    </w:p>
    <w:p>
      <w:pPr>
        <w:ind w:firstLine="640"/>
        <w:rPr>
          <w:rFonts w:hint="eastAsia"/>
        </w:rPr>
      </w:pPr>
    </w:p>
    <w:p>
      <w:pPr>
        <w:ind w:firstLine="640"/>
        <w:rPr>
          <w:color w:val="000000" w:themeColor="text1"/>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第十三条</w:t>
      </w:r>
      <w:r>
        <w:rPr>
          <w:rFonts w:hint="eastAsia" w:cstheme="majorBidi"/>
          <w:bCs/>
          <w:color w:val="000000" w:themeColor="text1"/>
          <w:szCs w:val="32"/>
          <w14:textFill>
            <w14:solidFill>
              <w14:schemeClr w14:val="tx1"/>
            </w14:solidFill>
          </w14:textFill>
        </w:rPr>
        <w:t xml:space="preserve"> 水库移民工作监督检查问题是指水库移民政策实施中存在的违反相关法律法规和规章制度的问题。水库移民工作监督检查问题按照严重程度分为一般、较重和严重三个级别。大中型</w:t>
      </w:r>
      <w:r>
        <w:rPr>
          <w:rFonts w:hint="eastAsia"/>
          <w:color w:val="000000" w:themeColor="text1"/>
          <w14:textFill>
            <w14:solidFill>
              <w14:schemeClr w14:val="tx1"/>
            </w14:solidFill>
          </w14:textFill>
        </w:rPr>
        <w:t>水利水电工程</w:t>
      </w:r>
      <w:r>
        <w:rPr>
          <w:rFonts w:hint="eastAsia" w:cstheme="majorBidi"/>
          <w:bCs/>
          <w:color w:val="000000" w:themeColor="text1"/>
          <w:szCs w:val="32"/>
          <w14:textFill>
            <w14:solidFill>
              <w14:schemeClr w14:val="tx1"/>
            </w14:solidFill>
          </w14:textFill>
        </w:rPr>
        <w:t>移民安置问题严重程度分类表见附件1，大中型水库移民后期扶持政策实施问题严重程度分类表</w:t>
      </w:r>
      <w:r>
        <w:rPr>
          <w:rFonts w:hint="eastAsia"/>
          <w:color w:val="000000" w:themeColor="text1"/>
          <w14:textFill>
            <w14:solidFill>
              <w14:schemeClr w14:val="tx1"/>
            </w14:solidFill>
          </w14:textFill>
        </w:rPr>
        <w:t>见附件2。</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第十四条</w:t>
      </w:r>
      <w:r>
        <w:rPr>
          <w:rFonts w:hint="eastAsia"/>
          <w:b w:val="0"/>
          <w:color w:val="000000" w:themeColor="text1"/>
          <w14:textFill>
            <w14:solidFill>
              <w14:schemeClr w14:val="tx1"/>
            </w14:solidFill>
          </w14:textFill>
        </w:rPr>
        <w:t xml:space="preserve"> 被监督检查单位应当对监督检查发现的问题予以确认。水库移民工作监督检查问题确认单（式样）见附件3。</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第十五条</w:t>
      </w:r>
      <w:r>
        <w:rPr>
          <w:rFonts w:hint="eastAsia"/>
          <w:b w:val="0"/>
          <w:color w:val="000000" w:themeColor="text1"/>
          <w14:textFill>
            <w14:solidFill>
              <w14:schemeClr w14:val="tx1"/>
            </w14:solidFill>
          </w14:textFill>
        </w:rPr>
        <w:t xml:space="preserve"> 被监督检查单位对存在异议的问题，应在5个工作日内提供相关材料进行申辩。省水利厅或监督检查单位依据被检查单位提供的申辩材料在5个工作日内作出接受或拒绝申辩的决定。</w:t>
      </w:r>
    </w:p>
    <w:p>
      <w:pPr>
        <w:ind w:firstLine="640"/>
        <w:rPr>
          <w:rFonts w:hint="eastAsia"/>
        </w:rPr>
      </w:pPr>
    </w:p>
    <w:p>
      <w:pPr>
        <w:pStyle w:val="2"/>
        <w:keepNext w:val="0"/>
        <w:keepLines w:val="0"/>
        <w:spacing w:before="0"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第五章  问题整改和结果运用</w:t>
      </w:r>
    </w:p>
    <w:p>
      <w:pPr>
        <w:ind w:firstLine="640"/>
        <w:rPr>
          <w:rFonts w:hint="eastAsia"/>
        </w:rPr>
      </w:pP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第十六条</w:t>
      </w:r>
      <w:r>
        <w:rPr>
          <w:rFonts w:hint="eastAsia"/>
          <w:b w:val="0"/>
          <w:color w:val="000000" w:themeColor="text1"/>
          <w14:textFill>
            <w14:solidFill>
              <w14:schemeClr w14:val="tx1"/>
            </w14:solidFill>
          </w14:textFill>
        </w:rPr>
        <w:t xml:space="preserve"> 在问题确认及申辩工作结束后，监督检查单位应及时形成监督检查报告。监督检查报告主要内容包括：</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（一）监督检查工作概况；</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（二）被监督检查单位的基本情况；</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（三）监督检查内容；</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（四）存在的问题、依据；</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（五）整改意见和建议；</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（六）责任追究建议。</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eastAsia="黑体"/>
          <w:b w:val="0"/>
          <w:color w:val="000000" w:themeColor="text1"/>
          <w14:textFill>
            <w14:solidFill>
              <w14:schemeClr w14:val="tx1"/>
            </w14:solidFill>
          </w14:textFill>
        </w:rPr>
        <w:t xml:space="preserve"> </w:t>
      </w:r>
      <w:r>
        <w:rPr>
          <w:rFonts w:hint="eastAsia" w:ascii="黑体" w:hAnsi="黑体" w:eastAsia="黑体" w:cs="黑体"/>
          <w:b w:val="0"/>
          <w:color w:val="000000" w:themeColor="text1"/>
          <w14:textFill>
            <w14:solidFill>
              <w14:schemeClr w14:val="tx1"/>
            </w14:solidFill>
          </w14:textFill>
        </w:rPr>
        <w:t>第十七条</w:t>
      </w:r>
      <w:r>
        <w:rPr>
          <w:rFonts w:hint="eastAsia"/>
          <w:b w:val="0"/>
          <w:color w:val="000000" w:themeColor="text1"/>
          <w14:textFill>
            <w14:solidFill>
              <w14:schemeClr w14:val="tx1"/>
            </w14:solidFill>
          </w14:textFill>
        </w:rPr>
        <w:t xml:space="preserve"> 省水利厅对发现的问题，按照“一地一单”的方式印发整改通知，抄送地方人民政府，督促被监督检查单位限期整改，并依据本细则实施相应的责任追究。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第十八条</w:t>
      </w:r>
      <w:r>
        <w:rPr>
          <w:rFonts w:hint="eastAsia"/>
          <w:b w:val="0"/>
          <w:color w:val="000000" w:themeColor="text1"/>
          <w14:textFill>
            <w14:solidFill>
              <w14:schemeClr w14:val="tx1"/>
            </w14:solidFill>
          </w14:textFill>
        </w:rPr>
        <w:t xml:space="preserve"> 被监督检查单位应根据整改意见和建议，在规定时间内认真组织整改，将整改结果报送省水利厅。参与水库移民工作和管理使用移民资金的单位问题整改情况由市、县（市、区）水库移民管理机构复核后将整改结果报送省水利厅。省水利厅视整改情况组织复查。</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第十九条</w:t>
      </w:r>
      <w:r>
        <w:rPr>
          <w:rFonts w:hint="eastAsia"/>
          <w:b w:val="0"/>
          <w:color w:val="000000" w:themeColor="text1"/>
          <w14:textFill>
            <w14:solidFill>
              <w14:schemeClr w14:val="tx1"/>
            </w14:solidFill>
          </w14:textFill>
        </w:rPr>
        <w:t xml:space="preserve"> 对监督检查存在问题较多、问题整改不到位的地区，将视情况扣减后期扶持资金。</w:t>
      </w:r>
    </w:p>
    <w:p>
      <w:pPr>
        <w:ind w:firstLine="640"/>
        <w:rPr>
          <w:rFonts w:hint="eastAsia"/>
        </w:rPr>
      </w:pPr>
    </w:p>
    <w:p>
      <w:pPr>
        <w:pStyle w:val="2"/>
        <w:keepNext w:val="0"/>
        <w:keepLines w:val="0"/>
        <w:spacing w:before="0"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第六章  责任追究</w:t>
      </w:r>
    </w:p>
    <w:p>
      <w:pPr>
        <w:ind w:firstLine="640"/>
        <w:rPr>
          <w:rFonts w:hint="eastAsia"/>
        </w:rPr>
      </w:pP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第二十条</w:t>
      </w:r>
      <w:r>
        <w:rPr>
          <w:rFonts w:hint="eastAsia"/>
          <w:b w:val="0"/>
          <w:color w:val="000000" w:themeColor="text1"/>
          <w14:textFill>
            <w14:solidFill>
              <w14:schemeClr w14:val="tx1"/>
            </w14:solidFill>
          </w14:textFill>
        </w:rPr>
        <w:t xml:space="preserve"> 责任追究包括对单位的责任追究和对责任人的责任追究。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对单位的责任追究是指对市、县 （市、区）水库移民管理机构、参与水库移民工作和管理使用移民资金的单位的责任追究。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对个人的责任追究是指对直接负责的单位负责人、分管领导和直接责任人员的责任追究。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第二十一条</w:t>
      </w:r>
      <w:r>
        <w:rPr>
          <w:rFonts w:hint="eastAsia"/>
          <w:b w:val="0"/>
          <w:color w:val="000000" w:themeColor="text1"/>
          <w14:textFill>
            <w14:solidFill>
              <w14:schemeClr w14:val="tx1"/>
            </w14:solidFill>
          </w14:textFill>
        </w:rPr>
        <w:t xml:space="preserve"> 省水利厅按照管理权限建议市、县（市、区）人民政府或直接对市、县 （市、区）水库移民管理机构实施责任追究，同时责成市、县 （市、区）水库移民管理机构（人民政府）对参与水库移民工作的有关责任单位和责任人实施责任追究。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第二十二条</w:t>
      </w:r>
      <w:r>
        <w:rPr>
          <w:rFonts w:hint="eastAsia"/>
          <w:b w:val="0"/>
          <w:color w:val="000000" w:themeColor="text1"/>
          <w14:textFill>
            <w14:solidFill>
              <w14:schemeClr w14:val="tx1"/>
            </w14:solidFill>
          </w14:textFill>
        </w:rPr>
        <w:t xml:space="preserve"> 对责任单位的责任追究方式按等级分为：</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（一）责令整改。</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（二）警示约谈。　　</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（三）通报批评。</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（四）相关法律法规、规章制度规定的责任追究。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第二十三条</w:t>
      </w:r>
      <w:r>
        <w:rPr>
          <w:rFonts w:hint="eastAsia"/>
          <w:b w:val="0"/>
          <w:color w:val="000000" w:themeColor="text1"/>
          <w14:textFill>
            <w14:solidFill>
              <w14:schemeClr w14:val="tx1"/>
            </w14:solidFill>
          </w14:textFill>
        </w:rPr>
        <w:t xml:space="preserve"> 对责任人的责任追究方式按等级分为：</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（一）责令整改。　</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（二）警示约谈。　　</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（三）通报批评。</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（四）建议降职、停职或调整岗位。</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（五）相关法律法规、规章制度规定的责任追究。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第二十四条</w:t>
      </w:r>
      <w:r>
        <w:rPr>
          <w:rFonts w:hint="eastAsia"/>
          <w:b w:val="0"/>
          <w:color w:val="000000" w:themeColor="text1"/>
          <w14:textFill>
            <w14:solidFill>
              <w14:schemeClr w14:val="tx1"/>
            </w14:solidFill>
          </w14:textFill>
        </w:rPr>
        <w:t xml:space="preserve"> 问题等级认定为“一般”和“较重”的，由省水利厅按照第二十二条（一）项和第二十三条（一）项实施责任追究。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问题等级认定为“严重”的，由省水利厅构按照第二十二条（一）（二）（三）（四）项和第二十三条（一）（二）（三）（四）（五）项实施责任追究。</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第二十五条</w:t>
      </w:r>
      <w:r>
        <w:rPr>
          <w:rFonts w:hint="eastAsia"/>
          <w:b w:val="0"/>
          <w:color w:val="000000" w:themeColor="text1"/>
          <w14:textFill>
            <w14:solidFill>
              <w14:schemeClr w14:val="tx1"/>
            </w14:solidFill>
          </w14:textFill>
        </w:rPr>
        <w:t xml:space="preserve"> 省水利厅根据发现被监督检查单位问题的数量和严重程度对市、县 （市、区）水库移民管理机构实施责任追究。大中型水利水电工程移民安置监督检查发现问题责任追究分类表见附件4，大中型水库移民后期扶持政策实施监督检查发现问题责任追究分类表见附件5。</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第二十六条</w:t>
      </w:r>
      <w:r>
        <w:rPr>
          <w:rFonts w:hint="eastAsia"/>
          <w:b w:val="0"/>
          <w:color w:val="000000" w:themeColor="text1"/>
          <w14:textFill>
            <w14:solidFill>
              <w14:schemeClr w14:val="tx1"/>
            </w14:solidFill>
          </w14:textFill>
        </w:rPr>
        <w:t xml:space="preserve"> 对截留、挤占和挪用移民后期扶持资金等严重问题，按照《大中型水利水电工程建设征地补偿和移民安置条例》（国务院令471号第679号修改）和《违反大中型水库移民后期扶持基金征收使用管理规定责任追究办法》（原监察部、人事部、财政部2007年第13号令）规定，对有关单位和个人依法实施责任追究；构成涉嫌犯罪的，移交司法机关依法追究刑事责任。</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对发现违法违纪问题线索的，应及时移交有关部门。</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第二十七条</w:t>
      </w:r>
      <w:r>
        <w:rPr>
          <w:rFonts w:hint="eastAsia"/>
          <w:b w:val="0"/>
          <w:color w:val="000000" w:themeColor="text1"/>
          <w14:textFill>
            <w14:solidFill>
              <w14:schemeClr w14:val="tx1"/>
            </w14:solidFill>
          </w14:textFill>
        </w:rPr>
        <w:t xml:space="preserve"> 监督检查人员有下列行为之一的，依据有关规定给予处理：</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（一）隐匿问题或玩忽职守对重大问题失察的；</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（二）滥用监督检查职权谋取私利的；　　</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（三）与被监督检查单位串通编造虚假报告的；</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（四）泄露国家及被检查单位秘密的；</w:t>
      </w: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（五）其它违法违纪行为。</w:t>
      </w:r>
    </w:p>
    <w:p>
      <w:pPr>
        <w:ind w:firstLine="640"/>
        <w:rPr>
          <w:rFonts w:hint="eastAsia"/>
        </w:rPr>
      </w:pPr>
    </w:p>
    <w:p>
      <w:pPr>
        <w:pStyle w:val="2"/>
        <w:keepNext w:val="0"/>
        <w:keepLines w:val="0"/>
        <w:spacing w:before="0"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  附则</w:t>
      </w:r>
    </w:p>
    <w:p>
      <w:pPr>
        <w:ind w:firstLine="640"/>
        <w:rPr>
          <w:rFonts w:hint="eastAsia"/>
        </w:rPr>
      </w:pPr>
    </w:p>
    <w:p>
      <w:pPr>
        <w:pStyle w:val="3"/>
        <w:keepNext w:val="0"/>
        <w:keepLines w:val="0"/>
        <w:spacing w:before="0" w:after="0" w:line="240" w:lineRule="auto"/>
        <w:ind w:firstLine="640"/>
        <w:rPr>
          <w:b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第二十八条</w:t>
      </w:r>
      <w:r>
        <w:rPr>
          <w:rFonts w:hint="eastAsia"/>
          <w:b w:val="0"/>
          <w:color w:val="000000" w:themeColor="text1"/>
          <w14:textFill>
            <w14:solidFill>
              <w14:schemeClr w14:val="tx1"/>
            </w14:solidFill>
          </w14:textFill>
        </w:rPr>
        <w:t xml:space="preserve"> 本办法由省水利厅负责解释。</w:t>
      </w:r>
    </w:p>
    <w:p>
      <w:pPr>
        <w:pStyle w:val="3"/>
        <w:keepNext w:val="0"/>
        <w:keepLines w:val="0"/>
        <w:spacing w:before="0" w:after="0" w:line="240" w:lineRule="auto"/>
        <w:ind w:firstLine="640"/>
        <w:rPr>
          <w:b w:val="0"/>
          <w:bCs w:val="0"/>
          <w:color w:val="000000" w:themeColor="text1"/>
          <w14:textFill>
            <w14:solidFill>
              <w14:schemeClr w14:val="tx1"/>
            </w14:solidFill>
          </w14:textFill>
        </w:rPr>
      </w:pPr>
      <w:r>
        <w:rPr>
          <w:rFonts w:hint="eastAsia" w:ascii="黑体" w:hAnsi="黑体" w:eastAsia="黑体" w:cs="黑体"/>
          <w:b w:val="0"/>
          <w:color w:val="000000" w:themeColor="text1"/>
          <w14:textFill>
            <w14:solidFill>
              <w14:schemeClr w14:val="tx1"/>
            </w14:solidFill>
          </w14:textFill>
        </w:rPr>
        <w:t>第二十九条</w:t>
      </w:r>
      <w:r>
        <w:rPr>
          <w:b w:val="0"/>
        </w:rPr>
        <w:t xml:space="preserve"> </w:t>
      </w:r>
      <w:r>
        <w:rPr>
          <w:rFonts w:hint="eastAsia" w:ascii="仿宋" w:hAnsi="仿宋" w:eastAsia="仿宋"/>
          <w:b w:val="0"/>
          <w:bCs w:val="0"/>
        </w:rPr>
        <w:t>本办法自发布之日起施行。</w:t>
      </w:r>
    </w:p>
    <w:p>
      <w:pPr>
        <w:pStyle w:val="3"/>
        <w:keepNext w:val="0"/>
        <w:keepLines w:val="0"/>
        <w:spacing w:before="0" w:after="0" w:line="240" w:lineRule="auto"/>
        <w:ind w:firstLine="0" w:firstLineChars="0"/>
        <w:rPr>
          <w:b w:val="0"/>
          <w:color w:val="000000" w:themeColor="text1"/>
          <w14:textFill>
            <w14:solidFill>
              <w14:schemeClr w14:val="tx1"/>
            </w14:solidFill>
          </w14:textFill>
        </w:rPr>
      </w:pPr>
    </w:p>
    <w:p>
      <w:pPr>
        <w:pStyle w:val="3"/>
        <w:keepNext w:val="0"/>
        <w:keepLines w:val="0"/>
        <w:spacing w:before="0" w:after="0" w:line="240" w:lineRule="auto"/>
        <w:ind w:left="1920" w:leftChars="200" w:hanging="1280" w:hangingChars="40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附件：1.大中型水利水电工程移民安置问题严重程度分类表</w:t>
      </w:r>
    </w:p>
    <w:p>
      <w:pPr>
        <w:pStyle w:val="3"/>
        <w:keepNext w:val="0"/>
        <w:keepLines w:val="0"/>
        <w:spacing w:before="0" w:after="0" w:line="240" w:lineRule="auto"/>
        <w:ind w:left="1920" w:leftChars="500" w:hanging="320" w:hangingChars="10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2.大中型水库移民后期扶持政策实施问题严重程度分类表</w:t>
      </w:r>
    </w:p>
    <w:p>
      <w:pPr>
        <w:pStyle w:val="3"/>
        <w:keepNext w:val="0"/>
        <w:keepLines w:val="0"/>
        <w:spacing w:before="0" w:after="0" w:line="240" w:lineRule="auto"/>
        <w:ind w:firstLine="1600" w:firstLineChars="50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3.水库移民</w:t>
      </w:r>
      <w:r>
        <w:rPr>
          <w:rFonts w:hint="eastAsia"/>
          <w:b w:val="0"/>
          <w:color w:val="auto"/>
        </w:rPr>
        <w:t>工作监督</w:t>
      </w:r>
      <w:r>
        <w:rPr>
          <w:rFonts w:hint="eastAsia"/>
          <w:b w:val="0"/>
          <w:color w:val="000000" w:themeColor="text1"/>
          <w14:textFill>
            <w14:solidFill>
              <w14:schemeClr w14:val="tx1"/>
            </w14:solidFill>
          </w14:textFill>
        </w:rPr>
        <w:t>检查问题确认单（式样）</w:t>
      </w:r>
    </w:p>
    <w:p>
      <w:pPr>
        <w:pStyle w:val="3"/>
        <w:keepNext w:val="0"/>
        <w:keepLines w:val="0"/>
        <w:spacing w:before="0" w:after="0" w:line="240" w:lineRule="auto"/>
        <w:ind w:left="1920" w:leftChars="500" w:hanging="320" w:hangingChars="10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4.大中型水利水电工程移民安置监督检查发现问题责任追究分类表</w:t>
      </w:r>
    </w:p>
    <w:p>
      <w:pPr>
        <w:pStyle w:val="3"/>
        <w:keepNext w:val="0"/>
        <w:keepLines w:val="0"/>
        <w:spacing w:before="0" w:after="0" w:line="240" w:lineRule="auto"/>
        <w:ind w:left="1920" w:leftChars="500" w:hanging="320" w:hangingChars="10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5.大中型水库移民后期扶持政策实施监督检查发现问题责任追究分类表</w:t>
      </w:r>
      <w:bookmarkStart w:id="0" w:name="_GoBack"/>
      <w:bookmarkEnd w:id="0"/>
    </w:p>
    <w:p>
      <w:pPr>
        <w:ind w:firstLine="0" w:firstLineChars="0"/>
        <w:rPr>
          <w:bCs/>
          <w:color w:val="000000" w:themeColor="text1"/>
          <w14:textFill>
            <w14:solidFill>
              <w14:schemeClr w14:val="tx1"/>
            </w14:solidFill>
          </w14:textFill>
        </w:rPr>
      </w:pPr>
    </w:p>
    <w:p>
      <w:pPr>
        <w:ind w:firstLine="0" w:firstLineChars="0"/>
        <w:rPr>
          <w:bCs/>
          <w:color w:val="000000" w:themeColor="text1"/>
          <w14:textFill>
            <w14:solidFill>
              <w14:schemeClr w14:val="tx1"/>
            </w14:solidFill>
          </w14:textFill>
        </w:rPr>
      </w:pPr>
    </w:p>
    <w:p>
      <w:pPr>
        <w:ind w:firstLine="0" w:firstLineChars="0"/>
        <w:rPr>
          <w:bCs/>
          <w:color w:val="000000" w:themeColor="text1"/>
          <w14:textFill>
            <w14:solidFill>
              <w14:schemeClr w14:val="tx1"/>
            </w14:solidFill>
          </w14:textFill>
        </w:rPr>
      </w:pPr>
    </w:p>
    <w:p>
      <w:pPr>
        <w:ind w:firstLine="0" w:firstLineChars="0"/>
        <w:rPr>
          <w:bCs/>
          <w:color w:val="000000" w:themeColor="text1"/>
          <w14:textFill>
            <w14:solidFill>
              <w14:schemeClr w14:val="tx1"/>
            </w14:solidFill>
          </w14:textFill>
        </w:rPr>
      </w:pPr>
    </w:p>
    <w:p>
      <w:pPr>
        <w:ind w:firstLine="0" w:firstLineChars="0"/>
        <w:rPr>
          <w:bCs/>
          <w:color w:val="000000" w:themeColor="text1"/>
          <w14:textFill>
            <w14:solidFill>
              <w14:schemeClr w14:val="tx1"/>
            </w14:solidFill>
          </w14:textFill>
        </w:rPr>
      </w:pPr>
    </w:p>
    <w:p>
      <w:pPr>
        <w:ind w:firstLine="0" w:firstLineChars="0"/>
        <w:rPr>
          <w:bCs/>
          <w:color w:val="000000" w:themeColor="text1"/>
          <w14:textFill>
            <w14:solidFill>
              <w14:schemeClr w14:val="tx1"/>
            </w14:solidFill>
          </w14:textFill>
        </w:rPr>
      </w:pPr>
    </w:p>
    <w:p>
      <w:pPr>
        <w:ind w:firstLine="0" w:firstLineChars="0"/>
        <w:rPr>
          <w:bCs/>
          <w:color w:val="000000" w:themeColor="text1"/>
          <w14:textFill>
            <w14:solidFill>
              <w14:schemeClr w14:val="tx1"/>
            </w14:solidFill>
          </w14:textFill>
        </w:rPr>
      </w:pPr>
    </w:p>
    <w:p>
      <w:pPr>
        <w:ind w:firstLine="0" w:firstLineChars="0"/>
        <w:jc w:val="left"/>
        <w:rPr>
          <w:rFonts w:eastAsia="黑体"/>
          <w:sz w:val="28"/>
          <w:szCs w:val="28"/>
        </w:rPr>
      </w:pPr>
      <w:r>
        <w:rPr>
          <w:rFonts w:hAnsi="黑体" w:eastAsia="黑体"/>
          <w:sz w:val="28"/>
          <w:szCs w:val="28"/>
        </w:rPr>
        <w:t>附件</w:t>
      </w:r>
      <w:r>
        <w:rPr>
          <w:rFonts w:eastAsia="黑体"/>
          <w:sz w:val="28"/>
          <w:szCs w:val="28"/>
        </w:rPr>
        <w:t>1</w:t>
      </w:r>
    </w:p>
    <w:p>
      <w:pPr>
        <w:ind w:firstLine="0" w:firstLineChars="0"/>
        <w:jc w:val="center"/>
        <w:rPr>
          <w:rFonts w:hAnsi="黑体" w:eastAsia="黑体"/>
          <w:b/>
          <w:sz w:val="30"/>
          <w:szCs w:val="30"/>
        </w:rPr>
      </w:pPr>
      <w:r>
        <w:rPr>
          <w:rFonts w:hint="eastAsia" w:hAnsi="黑体" w:eastAsia="黑体"/>
          <w:b/>
          <w:sz w:val="30"/>
          <w:szCs w:val="30"/>
        </w:rPr>
        <w:t>大中型水利水电工程</w:t>
      </w:r>
      <w:r>
        <w:rPr>
          <w:rFonts w:hAnsi="黑体" w:eastAsia="黑体"/>
          <w:b/>
          <w:sz w:val="30"/>
          <w:szCs w:val="30"/>
        </w:rPr>
        <w:t>移民安置问题</w:t>
      </w:r>
      <w:r>
        <w:rPr>
          <w:rFonts w:hint="eastAsia" w:hAnsi="黑体" w:eastAsia="黑体"/>
          <w:b/>
          <w:sz w:val="30"/>
          <w:szCs w:val="30"/>
        </w:rPr>
        <w:t>严重程度</w:t>
      </w:r>
      <w:r>
        <w:rPr>
          <w:rFonts w:hAnsi="黑体" w:eastAsia="黑体"/>
          <w:b/>
          <w:sz w:val="30"/>
          <w:szCs w:val="30"/>
        </w:rPr>
        <w:t>分类</w:t>
      </w:r>
      <w:r>
        <w:rPr>
          <w:rFonts w:hint="eastAsia" w:hAnsi="黑体" w:eastAsia="黑体"/>
          <w:b/>
          <w:sz w:val="30"/>
          <w:szCs w:val="30"/>
        </w:rPr>
        <w:t>表</w:t>
      </w:r>
    </w:p>
    <w:p>
      <w:pPr>
        <w:ind w:firstLine="0" w:firstLineChars="0"/>
        <w:jc w:val="center"/>
        <w:rPr>
          <w:rFonts w:eastAsia="宋体"/>
          <w:sz w:val="21"/>
        </w:rPr>
      </w:pPr>
    </w:p>
    <w:tbl>
      <w:tblPr>
        <w:tblStyle w:val="10"/>
        <w:tblW w:w="10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94"/>
        <w:gridCol w:w="6137"/>
        <w:gridCol w:w="763"/>
        <w:gridCol w:w="80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blHeader/>
          <w:jc w:val="center"/>
        </w:trPr>
        <w:tc>
          <w:tcPr>
            <w:tcW w:w="660" w:type="dxa"/>
            <w:vMerge w:val="restart"/>
            <w:shd w:val="clear" w:color="000000" w:fill="FFFFFF"/>
            <w:vAlign w:val="center"/>
          </w:tcPr>
          <w:p>
            <w:pPr>
              <w:widowControl/>
              <w:ind w:firstLine="0" w:firstLineChars="0"/>
              <w:jc w:val="center"/>
              <w:rPr>
                <w:rFonts w:eastAsia="宋体"/>
                <w:b/>
                <w:bCs/>
                <w:color w:val="000000"/>
                <w:kern w:val="0"/>
                <w:sz w:val="21"/>
                <w:szCs w:val="21"/>
              </w:rPr>
            </w:pPr>
            <w:r>
              <w:rPr>
                <w:rFonts w:hAnsi="宋体" w:eastAsia="宋体"/>
                <w:b/>
                <w:bCs/>
                <w:color w:val="000000"/>
                <w:kern w:val="0"/>
                <w:sz w:val="21"/>
                <w:szCs w:val="21"/>
              </w:rPr>
              <w:t>序号</w:t>
            </w:r>
          </w:p>
        </w:tc>
        <w:tc>
          <w:tcPr>
            <w:tcW w:w="1394" w:type="dxa"/>
            <w:vMerge w:val="restart"/>
            <w:shd w:val="clear" w:color="000000" w:fill="FFFFFF"/>
            <w:vAlign w:val="center"/>
          </w:tcPr>
          <w:p>
            <w:pPr>
              <w:widowControl/>
              <w:ind w:firstLine="0" w:firstLineChars="0"/>
              <w:jc w:val="center"/>
              <w:rPr>
                <w:rFonts w:eastAsia="宋体"/>
                <w:b/>
                <w:bCs/>
                <w:color w:val="000000"/>
                <w:kern w:val="0"/>
                <w:sz w:val="21"/>
                <w:szCs w:val="21"/>
              </w:rPr>
            </w:pPr>
            <w:r>
              <w:rPr>
                <w:rFonts w:hint="eastAsia" w:hAnsi="宋体" w:eastAsia="宋体"/>
                <w:b/>
                <w:bCs/>
                <w:color w:val="000000"/>
                <w:kern w:val="0"/>
                <w:sz w:val="21"/>
                <w:szCs w:val="21"/>
              </w:rPr>
              <w:t>问题类型</w:t>
            </w:r>
          </w:p>
        </w:tc>
        <w:tc>
          <w:tcPr>
            <w:tcW w:w="6137" w:type="dxa"/>
            <w:vMerge w:val="restart"/>
            <w:shd w:val="clear" w:color="000000" w:fill="FFFFFF"/>
            <w:vAlign w:val="center"/>
          </w:tcPr>
          <w:p>
            <w:pPr>
              <w:widowControl/>
              <w:ind w:firstLine="0" w:firstLineChars="0"/>
              <w:jc w:val="center"/>
              <w:rPr>
                <w:rFonts w:eastAsia="宋体"/>
                <w:b/>
                <w:bCs/>
                <w:color w:val="000000"/>
                <w:kern w:val="0"/>
                <w:sz w:val="21"/>
                <w:szCs w:val="21"/>
              </w:rPr>
            </w:pPr>
            <w:r>
              <w:rPr>
                <w:rFonts w:hAnsi="宋体" w:eastAsia="宋体"/>
                <w:b/>
                <w:bCs/>
                <w:color w:val="000000"/>
                <w:kern w:val="0"/>
                <w:sz w:val="21"/>
                <w:szCs w:val="21"/>
              </w:rPr>
              <w:t>问题描述</w:t>
            </w:r>
          </w:p>
        </w:tc>
        <w:tc>
          <w:tcPr>
            <w:tcW w:w="2238" w:type="dxa"/>
            <w:gridSpan w:val="3"/>
            <w:shd w:val="clear" w:color="000000" w:fill="FFFFFF"/>
            <w:vAlign w:val="center"/>
          </w:tcPr>
          <w:p>
            <w:pPr>
              <w:widowControl/>
              <w:ind w:firstLine="0" w:firstLineChars="0"/>
              <w:jc w:val="center"/>
              <w:rPr>
                <w:rFonts w:hAnsi="宋体" w:eastAsia="宋体"/>
                <w:b/>
                <w:bCs/>
                <w:color w:val="000000"/>
                <w:kern w:val="0"/>
                <w:sz w:val="21"/>
                <w:szCs w:val="21"/>
              </w:rPr>
            </w:pPr>
            <w:r>
              <w:rPr>
                <w:rFonts w:hint="eastAsia" w:hAnsi="宋体" w:eastAsia="宋体"/>
                <w:b/>
                <w:bCs/>
                <w:color w:val="000000"/>
                <w:kern w:val="0"/>
                <w:sz w:val="21"/>
                <w:szCs w:val="21"/>
              </w:rPr>
              <w:t>严重程度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blHeader/>
          <w:jc w:val="center"/>
        </w:trPr>
        <w:tc>
          <w:tcPr>
            <w:tcW w:w="660" w:type="dxa"/>
            <w:vMerge w:val="continue"/>
            <w:shd w:val="clear" w:color="000000" w:fill="FFFFFF"/>
            <w:vAlign w:val="center"/>
          </w:tcPr>
          <w:p>
            <w:pPr>
              <w:widowControl/>
              <w:ind w:firstLine="0" w:firstLineChars="0"/>
              <w:jc w:val="center"/>
            </w:pPr>
          </w:p>
        </w:tc>
        <w:tc>
          <w:tcPr>
            <w:tcW w:w="1394" w:type="dxa"/>
            <w:vMerge w:val="continue"/>
            <w:shd w:val="clear" w:color="000000" w:fill="FFFFFF"/>
            <w:vAlign w:val="center"/>
          </w:tcPr>
          <w:p>
            <w:pPr>
              <w:widowControl/>
              <w:ind w:firstLine="0" w:firstLineChars="0"/>
              <w:jc w:val="center"/>
            </w:pPr>
          </w:p>
        </w:tc>
        <w:tc>
          <w:tcPr>
            <w:tcW w:w="6137" w:type="dxa"/>
            <w:vMerge w:val="continue"/>
            <w:shd w:val="clear" w:color="000000" w:fill="FFFFFF"/>
            <w:vAlign w:val="center"/>
          </w:tcPr>
          <w:p>
            <w:pPr>
              <w:widowControl/>
              <w:ind w:firstLine="0" w:firstLineChars="0"/>
              <w:jc w:val="center"/>
            </w:pPr>
          </w:p>
        </w:tc>
        <w:tc>
          <w:tcPr>
            <w:tcW w:w="763" w:type="dxa"/>
            <w:shd w:val="clear" w:color="000000" w:fill="FFFFFF"/>
            <w:vAlign w:val="center"/>
          </w:tcPr>
          <w:p>
            <w:pPr>
              <w:widowControl/>
              <w:ind w:firstLine="0" w:firstLineChars="0"/>
              <w:jc w:val="center"/>
              <w:rPr>
                <w:rFonts w:hAnsi="宋体" w:eastAsia="宋体"/>
                <w:b/>
                <w:bCs/>
                <w:color w:val="000000"/>
                <w:kern w:val="0"/>
                <w:sz w:val="21"/>
                <w:szCs w:val="21"/>
              </w:rPr>
            </w:pPr>
            <w:r>
              <w:rPr>
                <w:rFonts w:hint="eastAsia" w:hAnsi="宋体" w:eastAsia="宋体"/>
                <w:b/>
                <w:bCs/>
                <w:color w:val="000000"/>
                <w:kern w:val="0"/>
                <w:sz w:val="21"/>
                <w:szCs w:val="21"/>
              </w:rPr>
              <w:t>一般</w:t>
            </w:r>
          </w:p>
        </w:tc>
        <w:tc>
          <w:tcPr>
            <w:tcW w:w="800" w:type="dxa"/>
            <w:shd w:val="clear" w:color="000000" w:fill="FFFFFF"/>
            <w:vAlign w:val="center"/>
          </w:tcPr>
          <w:p>
            <w:pPr>
              <w:widowControl/>
              <w:ind w:firstLine="0" w:firstLineChars="0"/>
              <w:jc w:val="center"/>
              <w:rPr>
                <w:rFonts w:hAnsi="宋体" w:eastAsia="宋体"/>
                <w:b/>
                <w:bCs/>
                <w:color w:val="000000"/>
                <w:kern w:val="0"/>
                <w:sz w:val="21"/>
                <w:szCs w:val="21"/>
              </w:rPr>
            </w:pPr>
            <w:r>
              <w:rPr>
                <w:rFonts w:hint="eastAsia" w:hAnsi="宋体" w:eastAsia="宋体"/>
                <w:b/>
                <w:bCs/>
                <w:color w:val="000000"/>
                <w:kern w:val="0"/>
                <w:sz w:val="21"/>
                <w:szCs w:val="21"/>
              </w:rPr>
              <w:t>较重</w:t>
            </w:r>
          </w:p>
        </w:tc>
        <w:tc>
          <w:tcPr>
            <w:tcW w:w="675" w:type="dxa"/>
            <w:shd w:val="clear" w:color="000000" w:fill="FFFFFF"/>
            <w:vAlign w:val="center"/>
          </w:tcPr>
          <w:p>
            <w:pPr>
              <w:widowControl/>
              <w:ind w:firstLine="0" w:firstLineChars="0"/>
              <w:jc w:val="center"/>
              <w:rPr>
                <w:rFonts w:hAnsi="宋体" w:eastAsia="宋体"/>
                <w:b/>
                <w:bCs/>
                <w:color w:val="000000"/>
                <w:kern w:val="0"/>
                <w:sz w:val="21"/>
                <w:szCs w:val="21"/>
              </w:rPr>
            </w:pPr>
            <w:r>
              <w:rPr>
                <w:rFonts w:hint="eastAsia" w:hAnsi="宋体" w:eastAsia="宋体"/>
                <w:b/>
                <w:bCs/>
                <w:color w:val="000000"/>
                <w:kern w:val="0"/>
                <w:sz w:val="21"/>
                <w:szCs w:val="21"/>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eastAsia="宋体"/>
                <w:bCs/>
                <w:color w:val="000000"/>
                <w:kern w:val="0"/>
                <w:sz w:val="21"/>
                <w:szCs w:val="21"/>
              </w:rPr>
              <w:t>1</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int="eastAsia" w:eastAsia="宋体"/>
                <w:bCs/>
                <w:kern w:val="0"/>
                <w:sz w:val="21"/>
                <w:szCs w:val="21"/>
              </w:rPr>
              <w:t>市、县（市、区）水库移民实施机构主体责任</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int="eastAsia" w:hAnsi="宋体" w:eastAsia="宋体"/>
                <w:bCs/>
                <w:kern w:val="0"/>
                <w:sz w:val="21"/>
                <w:szCs w:val="21"/>
              </w:rPr>
              <w:t>市、县（市、区）</w:t>
            </w:r>
            <w:r>
              <w:rPr>
                <w:rFonts w:hint="eastAsia" w:hAnsi="宋体" w:eastAsia="宋体"/>
                <w:bCs/>
                <w:color w:val="000000"/>
                <w:kern w:val="0"/>
                <w:sz w:val="21"/>
                <w:szCs w:val="21"/>
              </w:rPr>
              <w:t>主体责任薄弱，贯彻落实移民安置政策有差距，管理工作不到位</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60" w:type="dxa"/>
            <w:shd w:val="clear" w:color="000000" w:fill="FFFFFF"/>
            <w:vAlign w:val="center"/>
          </w:tcPr>
          <w:p>
            <w:pPr>
              <w:widowControl/>
              <w:ind w:firstLine="0" w:firstLineChars="0"/>
              <w:jc w:val="center"/>
            </w:pPr>
            <w:r>
              <w:rPr>
                <w:rFonts w:hint="eastAsia" w:eastAsia="宋体"/>
                <w:bCs/>
                <w:color w:val="000000"/>
                <w:kern w:val="0"/>
                <w:sz w:val="21"/>
                <w:szCs w:val="21"/>
              </w:rPr>
              <w:t>2</w:t>
            </w:r>
          </w:p>
        </w:tc>
        <w:tc>
          <w:tcPr>
            <w:tcW w:w="1394" w:type="dxa"/>
            <w:vMerge w:val="continue"/>
            <w:shd w:val="clear" w:color="000000" w:fill="FFFFFF"/>
            <w:vAlign w:val="center"/>
          </w:tcPr>
          <w:p>
            <w:pPr>
              <w:widowControl/>
              <w:ind w:firstLine="0" w:firstLineChars="0"/>
              <w:jc w:val="center"/>
              <w:rPr>
                <w:rFonts w:hAnsi="宋体" w:eastAsia="宋体"/>
                <w:bCs/>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主动担当作为不够，督促检查不及时，针对重大问题办法措施少</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660" w:type="dxa"/>
            <w:shd w:val="clear" w:color="000000" w:fill="FFFFFF"/>
            <w:vAlign w:val="center"/>
          </w:tcPr>
          <w:p>
            <w:pPr>
              <w:widowControl/>
              <w:ind w:firstLine="0" w:firstLineChars="0"/>
              <w:jc w:val="center"/>
              <w:rPr>
                <w:rFonts w:hAnsi="宋体" w:eastAsia="宋体"/>
                <w:bCs/>
                <w:color w:val="000000"/>
                <w:kern w:val="0"/>
                <w:sz w:val="21"/>
                <w:szCs w:val="21"/>
              </w:rPr>
            </w:pPr>
            <w:r>
              <w:rPr>
                <w:rFonts w:hint="eastAsia" w:eastAsia="宋体"/>
                <w:bCs/>
                <w:color w:val="000000"/>
                <w:kern w:val="0"/>
                <w:sz w:val="21"/>
                <w:szCs w:val="21"/>
              </w:rPr>
              <w:t>3</w:t>
            </w:r>
          </w:p>
        </w:tc>
        <w:tc>
          <w:tcPr>
            <w:tcW w:w="1394" w:type="dxa"/>
            <w:vMerge w:val="continue"/>
            <w:shd w:val="clear" w:color="000000" w:fill="FFFFFF"/>
            <w:vAlign w:val="center"/>
          </w:tcPr>
          <w:p>
            <w:pPr>
              <w:widowControl/>
              <w:ind w:firstLine="0" w:firstLineChars="0"/>
              <w:jc w:val="center"/>
              <w:rPr>
                <w:rFonts w:hAnsi="宋体" w:eastAsia="宋体"/>
                <w:bCs/>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信访稳定成效差</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w:t>
            </w:r>
          </w:p>
        </w:tc>
        <w:tc>
          <w:tcPr>
            <w:tcW w:w="1394" w:type="dxa"/>
            <w:shd w:val="clear" w:color="auto" w:fill="auto"/>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管理体制</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未落实</w:t>
            </w:r>
            <w:r>
              <w:rPr>
                <w:rFonts w:eastAsia="宋体"/>
                <w:bCs/>
                <w:color w:val="000000"/>
                <w:kern w:val="0"/>
                <w:sz w:val="21"/>
                <w:szCs w:val="21"/>
              </w:rPr>
              <w:t>“</w:t>
            </w:r>
            <w:r>
              <w:rPr>
                <w:rFonts w:hAnsi="宋体" w:eastAsia="宋体"/>
                <w:bCs/>
                <w:color w:val="000000"/>
                <w:kern w:val="0"/>
                <w:sz w:val="21"/>
                <w:szCs w:val="21"/>
              </w:rPr>
              <w:t>政府领导、分级负责、县为基础、项目法人参与</w:t>
            </w:r>
            <w:r>
              <w:rPr>
                <w:rFonts w:eastAsia="宋体"/>
                <w:bCs/>
                <w:color w:val="000000"/>
                <w:kern w:val="0"/>
                <w:sz w:val="21"/>
                <w:szCs w:val="21"/>
              </w:rPr>
              <w:t>”</w:t>
            </w:r>
            <w:r>
              <w:rPr>
                <w:rFonts w:hAnsi="宋体" w:eastAsia="宋体"/>
                <w:bCs/>
                <w:color w:val="000000"/>
                <w:kern w:val="0"/>
                <w:sz w:val="21"/>
                <w:szCs w:val="21"/>
              </w:rPr>
              <w:t>的管理体制</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5</w:t>
            </w:r>
          </w:p>
        </w:tc>
        <w:tc>
          <w:tcPr>
            <w:tcW w:w="1394" w:type="dxa"/>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配套文件</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w:t>
            </w:r>
            <w:r>
              <w:rPr>
                <w:rFonts w:hint="eastAsia" w:hAnsi="宋体" w:eastAsia="宋体"/>
                <w:bCs/>
                <w:color w:val="000000"/>
                <w:kern w:val="0"/>
                <w:sz w:val="21"/>
                <w:szCs w:val="21"/>
              </w:rPr>
              <w:t>按规定</w:t>
            </w:r>
            <w:r>
              <w:rPr>
                <w:rFonts w:hAnsi="宋体" w:eastAsia="宋体"/>
                <w:bCs/>
                <w:color w:val="000000"/>
                <w:kern w:val="0"/>
                <w:sz w:val="21"/>
                <w:szCs w:val="21"/>
              </w:rPr>
              <w:t>制定移民安置相关管理办法等配套文件</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6</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实物调查</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未按要求组织编制实物调查工作大纲或细则</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7</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在省级人民政府发布禁止在工程占地和淹没区新增建设项目和迁入人口的通告之前，相关单位</w:t>
            </w:r>
            <w:r>
              <w:rPr>
                <w:rFonts w:hint="eastAsia" w:hAnsi="宋体" w:eastAsia="宋体"/>
                <w:bCs/>
                <w:color w:val="000000"/>
                <w:kern w:val="0"/>
                <w:sz w:val="21"/>
                <w:szCs w:val="21"/>
              </w:rPr>
              <w:t>完成</w:t>
            </w:r>
            <w:r>
              <w:rPr>
                <w:rFonts w:hAnsi="宋体" w:eastAsia="宋体"/>
                <w:bCs/>
                <w:color w:val="000000"/>
                <w:kern w:val="0"/>
                <w:sz w:val="21"/>
                <w:szCs w:val="21"/>
              </w:rPr>
              <w:t>实物调查工作</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8</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未执行实物调查工作签字（章）认可、公示</w:t>
            </w:r>
            <w:r>
              <w:rPr>
                <w:rFonts w:hint="eastAsia" w:hAnsi="宋体" w:eastAsia="宋体"/>
                <w:bCs/>
                <w:color w:val="000000"/>
                <w:kern w:val="0"/>
                <w:sz w:val="21"/>
                <w:szCs w:val="21"/>
              </w:rPr>
              <w:t>和</w:t>
            </w:r>
            <w:r>
              <w:rPr>
                <w:rFonts w:hAnsi="宋体" w:eastAsia="宋体"/>
                <w:bCs/>
                <w:color w:val="000000"/>
                <w:kern w:val="0"/>
                <w:sz w:val="21"/>
                <w:szCs w:val="21"/>
              </w:rPr>
              <w:t>签署意见程序</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9</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实物调查原始资料缺失</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10</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移民安置规划（大纲）编制和审批</w:t>
            </w:r>
            <w:r>
              <w:rPr>
                <w:rFonts w:hint="eastAsia" w:hAnsi="宋体" w:eastAsia="宋体"/>
                <w:color w:val="000000"/>
                <w:kern w:val="0"/>
                <w:sz w:val="21"/>
                <w:szCs w:val="21"/>
              </w:rPr>
              <w:t>（审核）</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未按规定编制</w:t>
            </w:r>
            <w:r>
              <w:rPr>
                <w:rFonts w:hint="eastAsia" w:hAnsi="宋体" w:eastAsia="宋体"/>
                <w:bCs/>
                <w:color w:val="000000"/>
                <w:kern w:val="0"/>
                <w:sz w:val="21"/>
                <w:szCs w:val="21"/>
              </w:rPr>
              <w:t>和</w:t>
            </w:r>
            <w:r>
              <w:rPr>
                <w:rFonts w:hAnsi="宋体" w:eastAsia="宋体"/>
                <w:bCs/>
                <w:color w:val="000000"/>
                <w:kern w:val="0"/>
                <w:sz w:val="21"/>
                <w:szCs w:val="21"/>
              </w:rPr>
              <w:t>审批移民安置规划大纲</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11</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未按规定编制</w:t>
            </w:r>
            <w:r>
              <w:rPr>
                <w:rFonts w:hint="eastAsia" w:hAnsi="宋体" w:eastAsia="宋体"/>
                <w:bCs/>
                <w:color w:val="000000"/>
                <w:kern w:val="0"/>
                <w:sz w:val="21"/>
                <w:szCs w:val="21"/>
              </w:rPr>
              <w:t>和</w:t>
            </w:r>
            <w:r>
              <w:rPr>
                <w:rFonts w:hAnsi="宋体" w:eastAsia="宋体"/>
                <w:bCs/>
                <w:color w:val="000000"/>
                <w:kern w:val="0"/>
                <w:sz w:val="21"/>
                <w:szCs w:val="21"/>
              </w:rPr>
              <w:t>审核移民安置规划</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12</w:t>
            </w:r>
          </w:p>
        </w:tc>
        <w:tc>
          <w:tcPr>
            <w:tcW w:w="1394" w:type="dxa"/>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移民安置协议</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未按规定签订移民安置协议</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hint="eastAsia" w:ascii="Arial" w:hAnsi="Arial" w:eastAsia="宋体" w:cs="Arial"/>
                <w:bCs/>
                <w:color w:val="000000"/>
                <w:kern w:val="0"/>
                <w:sz w:val="21"/>
                <w:szCs w:val="21"/>
              </w:rPr>
              <w:t xml:space="preserve"> </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13</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规划</w:t>
            </w:r>
            <w:r>
              <w:rPr>
                <w:rFonts w:hint="eastAsia" w:hAnsi="宋体" w:eastAsia="宋体"/>
                <w:color w:val="000000"/>
                <w:kern w:val="0"/>
                <w:sz w:val="21"/>
                <w:szCs w:val="21"/>
              </w:rPr>
              <w:t>实施管理</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未向移民群众公布补偿补助标准</w:t>
            </w:r>
            <w:r>
              <w:rPr>
                <w:rFonts w:hint="eastAsia" w:hAnsi="宋体" w:eastAsia="宋体"/>
                <w:bCs/>
                <w:color w:val="000000"/>
                <w:kern w:val="0"/>
                <w:sz w:val="21"/>
                <w:szCs w:val="21"/>
              </w:rPr>
              <w:t>和兑付</w:t>
            </w:r>
            <w:r>
              <w:rPr>
                <w:rFonts w:hAnsi="宋体" w:eastAsia="宋体"/>
                <w:bCs/>
                <w:color w:val="000000"/>
                <w:kern w:val="0"/>
                <w:sz w:val="21"/>
                <w:szCs w:val="21"/>
              </w:rPr>
              <w:t>办法</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14</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w:t>
            </w:r>
            <w:r>
              <w:rPr>
                <w:rFonts w:hint="eastAsia" w:hAnsi="宋体" w:eastAsia="宋体"/>
                <w:bCs/>
                <w:color w:val="000000"/>
                <w:kern w:val="0"/>
                <w:sz w:val="21"/>
                <w:szCs w:val="21"/>
              </w:rPr>
              <w:t>派出移民安置综合设计代表</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15</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未落实移民</w:t>
            </w:r>
            <w:r>
              <w:rPr>
                <w:rFonts w:hint="eastAsia" w:hAnsi="宋体" w:eastAsia="宋体"/>
                <w:bCs/>
                <w:color w:val="000000"/>
                <w:kern w:val="0"/>
                <w:sz w:val="21"/>
                <w:szCs w:val="21"/>
              </w:rPr>
              <w:t>搬迁安置和</w:t>
            </w:r>
            <w:r>
              <w:rPr>
                <w:rFonts w:hAnsi="宋体" w:eastAsia="宋体"/>
                <w:bCs/>
                <w:color w:val="000000"/>
                <w:kern w:val="0"/>
                <w:sz w:val="21"/>
                <w:szCs w:val="21"/>
              </w:rPr>
              <w:t>生产安置措施</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16</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年度计划</w:t>
            </w:r>
            <w:r>
              <w:rPr>
                <w:rFonts w:hint="eastAsia" w:hAnsi="宋体" w:eastAsia="宋体"/>
                <w:color w:val="000000"/>
                <w:kern w:val="0"/>
                <w:sz w:val="21"/>
                <w:szCs w:val="21"/>
              </w:rPr>
              <w:t>管理</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未按规定提出移民安置</w:t>
            </w:r>
            <w:r>
              <w:rPr>
                <w:rFonts w:hint="eastAsia" w:hAnsi="宋体" w:eastAsia="宋体"/>
                <w:bCs/>
                <w:color w:val="000000"/>
                <w:kern w:val="0"/>
                <w:sz w:val="21"/>
                <w:szCs w:val="21"/>
              </w:rPr>
              <w:t>年度</w:t>
            </w:r>
            <w:r>
              <w:rPr>
                <w:rFonts w:hAnsi="宋体" w:eastAsia="宋体"/>
                <w:bCs/>
                <w:color w:val="000000"/>
                <w:kern w:val="0"/>
                <w:sz w:val="21"/>
                <w:szCs w:val="21"/>
              </w:rPr>
              <w:t>计划建议</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17</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未编制移民安置年度计划</w:t>
            </w:r>
          </w:p>
        </w:tc>
        <w:tc>
          <w:tcPr>
            <w:tcW w:w="763" w:type="dxa"/>
            <w:shd w:val="clear" w:color="000000" w:fill="FFFFFF"/>
            <w:vAlign w:val="center"/>
          </w:tcPr>
          <w:p>
            <w:pPr>
              <w:widowControl/>
              <w:ind w:firstLine="0" w:firstLineChars="0"/>
              <w:jc w:val="center"/>
              <w:rPr>
                <w:rFonts w:hAnsi="宋体" w:eastAsia="宋体"/>
                <w:bCs/>
                <w:kern w:val="0"/>
                <w:sz w:val="21"/>
                <w:szCs w:val="21"/>
              </w:rPr>
            </w:pPr>
            <w:r>
              <w:rPr>
                <w:rFonts w:ascii="Arial" w:hAnsi="Arial" w:eastAsia="宋体" w:cs="Arial"/>
                <w:bCs/>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hint="eastAsia" w:ascii="Arial" w:hAnsi="Arial" w:eastAsia="宋体" w:cs="Arial"/>
                <w:bCs/>
                <w:color w:val="000000"/>
                <w:kern w:val="0"/>
                <w:sz w:val="21"/>
                <w:szCs w:val="21"/>
              </w:rPr>
              <w:t xml:space="preserve"> </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18</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未经审批</w:t>
            </w:r>
            <w:r>
              <w:rPr>
                <w:rFonts w:hint="eastAsia" w:hAnsi="宋体" w:eastAsia="宋体"/>
                <w:bCs/>
                <w:color w:val="000000"/>
                <w:kern w:val="0"/>
                <w:sz w:val="21"/>
                <w:szCs w:val="21"/>
              </w:rPr>
              <w:t>或备案</w:t>
            </w:r>
            <w:r>
              <w:rPr>
                <w:rFonts w:hAnsi="宋体" w:eastAsia="宋体"/>
                <w:bCs/>
                <w:color w:val="000000"/>
                <w:kern w:val="0"/>
                <w:sz w:val="21"/>
                <w:szCs w:val="21"/>
              </w:rPr>
              <w:t>随意调整年度计划</w:t>
            </w:r>
          </w:p>
        </w:tc>
        <w:tc>
          <w:tcPr>
            <w:tcW w:w="763" w:type="dxa"/>
            <w:shd w:val="clear" w:color="000000" w:fill="FFFFFF"/>
            <w:vAlign w:val="center"/>
          </w:tcPr>
          <w:p>
            <w:pPr>
              <w:widowControl/>
              <w:ind w:firstLine="0" w:firstLineChars="0"/>
              <w:jc w:val="center"/>
              <w:rPr>
                <w:rFonts w:hAnsi="宋体" w:eastAsia="宋体"/>
                <w:bCs/>
                <w:kern w:val="0"/>
                <w:sz w:val="21"/>
                <w:szCs w:val="21"/>
              </w:rPr>
            </w:pPr>
            <w:r>
              <w:rPr>
                <w:rFonts w:ascii="Arial" w:hAnsi="Arial" w:eastAsia="宋体" w:cs="Arial"/>
                <w:bCs/>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19</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未能完成移民安置实施年度计划</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kern w:val="0"/>
                <w:sz w:val="21"/>
                <w:szCs w:val="21"/>
              </w:rPr>
            </w:pPr>
            <w:r>
              <w:rPr>
                <w:rFonts w:ascii="Arial" w:hAnsi="Arial" w:eastAsia="宋体" w:cs="Arial"/>
                <w:bCs/>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r>
              <w:rPr>
                <w:rFonts w:hint="eastAsia" w:ascii="Arial" w:hAnsi="Arial" w:eastAsia="宋体" w:cs="Arial"/>
                <w:bCs/>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20</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移民安置实施进度严重滞后，影响工程建设进度</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kern w:val="0"/>
                <w:sz w:val="21"/>
                <w:szCs w:val="21"/>
              </w:rPr>
            </w:pPr>
            <w:r>
              <w:rPr>
                <w:rFonts w:ascii="Arial" w:hAnsi="Arial" w:eastAsia="宋体" w:cs="Arial"/>
                <w:bCs/>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21</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int="eastAsia" w:eastAsia="宋体"/>
                <w:color w:val="000000"/>
                <w:kern w:val="0"/>
                <w:sz w:val="21"/>
                <w:szCs w:val="21"/>
              </w:rPr>
              <w:t>项目管理</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int="eastAsia" w:eastAsia="宋体"/>
                <w:bCs/>
                <w:color w:val="000000"/>
                <w:kern w:val="0"/>
                <w:sz w:val="21"/>
                <w:szCs w:val="21"/>
              </w:rPr>
              <w:t>项目建设管理不符合国家基本建设程序</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22</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color w:val="000000"/>
                <w:kern w:val="0"/>
                <w:sz w:val="21"/>
                <w:szCs w:val="21"/>
              </w:rPr>
            </w:pPr>
            <w:r>
              <w:rPr>
                <w:rFonts w:hAnsi="宋体" w:eastAsia="宋体"/>
                <w:bCs/>
                <w:color w:val="000000"/>
                <w:kern w:val="0"/>
                <w:sz w:val="21"/>
                <w:szCs w:val="21"/>
              </w:rPr>
              <w:t>项目建设管理</w:t>
            </w:r>
            <w:r>
              <w:rPr>
                <w:rFonts w:hint="eastAsia" w:hAnsi="宋体" w:eastAsia="宋体"/>
                <w:bCs/>
                <w:color w:val="000000"/>
                <w:kern w:val="0"/>
                <w:sz w:val="21"/>
                <w:szCs w:val="21"/>
              </w:rPr>
              <w:t>不符合地方管理有关规定</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23</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项目</w:t>
            </w:r>
            <w:r>
              <w:rPr>
                <w:rFonts w:hint="eastAsia" w:hAnsi="宋体" w:eastAsia="宋体"/>
                <w:bCs/>
                <w:color w:val="000000"/>
                <w:kern w:val="0"/>
                <w:sz w:val="21"/>
                <w:szCs w:val="21"/>
              </w:rPr>
              <w:t>完成后未按规定</w:t>
            </w:r>
            <w:r>
              <w:rPr>
                <w:rFonts w:hAnsi="宋体" w:eastAsia="宋体"/>
                <w:bCs/>
                <w:color w:val="000000"/>
                <w:kern w:val="0"/>
                <w:sz w:val="21"/>
                <w:szCs w:val="21"/>
              </w:rPr>
              <w:t>进行验收和移交</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24</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资金管理</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未及时拨付征地补偿和移民</w:t>
            </w:r>
            <w:r>
              <w:rPr>
                <w:rFonts w:hint="eastAsia" w:hAnsi="宋体" w:eastAsia="宋体"/>
                <w:bCs/>
                <w:color w:val="000000"/>
                <w:kern w:val="0"/>
                <w:sz w:val="21"/>
                <w:szCs w:val="21"/>
              </w:rPr>
              <w:t>安置</w:t>
            </w:r>
            <w:r>
              <w:rPr>
                <w:rFonts w:hAnsi="宋体" w:eastAsia="宋体"/>
                <w:bCs/>
                <w:color w:val="000000"/>
                <w:kern w:val="0"/>
                <w:sz w:val="21"/>
                <w:szCs w:val="21"/>
              </w:rPr>
              <w:t>资金</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25</w:t>
            </w:r>
          </w:p>
        </w:tc>
        <w:tc>
          <w:tcPr>
            <w:tcW w:w="1394" w:type="dxa"/>
            <w:vMerge w:val="continue"/>
            <w:shd w:val="clear" w:color="000000" w:fill="FFFFFF"/>
            <w:vAlign w:val="center"/>
          </w:tcPr>
          <w:p>
            <w:pPr>
              <w:ind w:firstLine="42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未及时足额兑付移民</w:t>
            </w:r>
            <w:r>
              <w:rPr>
                <w:rFonts w:hint="eastAsia" w:hAnsi="宋体" w:eastAsia="宋体"/>
                <w:bCs/>
                <w:color w:val="000000"/>
                <w:kern w:val="0"/>
                <w:sz w:val="21"/>
                <w:szCs w:val="21"/>
              </w:rPr>
              <w:t>个人</w:t>
            </w:r>
            <w:r>
              <w:rPr>
                <w:rFonts w:hAnsi="宋体" w:eastAsia="宋体"/>
                <w:bCs/>
                <w:color w:val="000000"/>
                <w:kern w:val="0"/>
                <w:sz w:val="21"/>
                <w:szCs w:val="21"/>
              </w:rPr>
              <w:t>补偿补助费</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26</w:t>
            </w:r>
          </w:p>
        </w:tc>
        <w:tc>
          <w:tcPr>
            <w:tcW w:w="1394" w:type="dxa"/>
            <w:vMerge w:val="continue"/>
            <w:shd w:val="clear" w:color="000000" w:fill="FFFFFF"/>
            <w:vAlign w:val="center"/>
          </w:tcPr>
          <w:p>
            <w:pPr>
              <w:ind w:firstLine="42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未按合同</w:t>
            </w:r>
            <w:r>
              <w:rPr>
                <w:rFonts w:hint="eastAsia" w:hAnsi="宋体" w:eastAsia="宋体"/>
                <w:bCs/>
                <w:color w:val="000000"/>
                <w:kern w:val="0"/>
                <w:sz w:val="21"/>
                <w:szCs w:val="21"/>
              </w:rPr>
              <w:t>约</w:t>
            </w:r>
            <w:r>
              <w:rPr>
                <w:rFonts w:hAnsi="宋体" w:eastAsia="宋体"/>
                <w:bCs/>
                <w:color w:val="000000"/>
                <w:kern w:val="0"/>
                <w:sz w:val="21"/>
                <w:szCs w:val="21"/>
              </w:rPr>
              <w:t>定支付移民项目建设相关费用</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27</w:t>
            </w:r>
          </w:p>
        </w:tc>
        <w:tc>
          <w:tcPr>
            <w:tcW w:w="1394" w:type="dxa"/>
            <w:vMerge w:val="continue"/>
            <w:shd w:val="clear" w:color="000000" w:fill="FFFFFF"/>
            <w:vAlign w:val="center"/>
          </w:tcPr>
          <w:p>
            <w:pPr>
              <w:ind w:firstLine="42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截留、挪用和贪污移民资金</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28</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移民安置前期工作、实施过程中弄虚作假，套取或骗取国家资金</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29</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资金存储期间产生的孳息</w:t>
            </w:r>
            <w:r>
              <w:rPr>
                <w:rFonts w:hAnsi="宋体" w:eastAsia="宋体"/>
                <w:bCs/>
                <w:color w:val="000000"/>
                <w:kern w:val="0"/>
                <w:sz w:val="21"/>
                <w:szCs w:val="21"/>
              </w:rPr>
              <w:t>未</w:t>
            </w:r>
            <w:r>
              <w:rPr>
                <w:rFonts w:hint="eastAsia" w:hAnsi="宋体" w:eastAsia="宋体"/>
                <w:bCs/>
                <w:color w:val="000000"/>
                <w:kern w:val="0"/>
                <w:sz w:val="21"/>
                <w:szCs w:val="21"/>
              </w:rPr>
              <w:t>纳入征地补偿和移民安置资金</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30</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大额现金支付</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31</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kern w:val="0"/>
                <w:sz w:val="21"/>
                <w:szCs w:val="21"/>
              </w:rPr>
            </w:pPr>
            <w:r>
              <w:rPr>
                <w:rFonts w:hint="eastAsia" w:hAnsi="宋体" w:eastAsia="宋体"/>
                <w:bCs/>
                <w:kern w:val="0"/>
                <w:sz w:val="21"/>
                <w:szCs w:val="21"/>
              </w:rPr>
              <w:t>移民安置资金审计未与移民安置验收同步进行</w:t>
            </w:r>
          </w:p>
        </w:tc>
        <w:tc>
          <w:tcPr>
            <w:tcW w:w="763" w:type="dxa"/>
            <w:shd w:val="clear" w:color="000000" w:fill="FFFFFF"/>
            <w:vAlign w:val="center"/>
          </w:tcPr>
          <w:p>
            <w:pPr>
              <w:widowControl/>
              <w:ind w:firstLine="0" w:firstLineChars="0"/>
              <w:jc w:val="center"/>
              <w:rPr>
                <w:rFonts w:ascii="Arial" w:hAnsi="Arial" w:eastAsia="宋体" w:cs="Arial"/>
                <w:bCs/>
                <w:kern w:val="0"/>
                <w:sz w:val="21"/>
                <w:szCs w:val="21"/>
              </w:rPr>
            </w:pPr>
          </w:p>
        </w:tc>
        <w:tc>
          <w:tcPr>
            <w:tcW w:w="800" w:type="dxa"/>
            <w:shd w:val="clear" w:color="000000" w:fill="FFFFFF"/>
            <w:vAlign w:val="center"/>
          </w:tcPr>
          <w:p>
            <w:pPr>
              <w:widowControl/>
              <w:ind w:firstLine="0" w:firstLineChars="0"/>
              <w:jc w:val="center"/>
              <w:rPr>
                <w:rFonts w:hAnsi="宋体" w:eastAsia="宋体"/>
                <w:bCs/>
                <w:kern w:val="0"/>
                <w:sz w:val="21"/>
                <w:szCs w:val="21"/>
              </w:rPr>
            </w:pPr>
            <w:r>
              <w:rPr>
                <w:rFonts w:ascii="Arial" w:hAnsi="Arial" w:eastAsia="宋体" w:cs="Arial"/>
                <w:bCs/>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32</w:t>
            </w:r>
          </w:p>
        </w:tc>
        <w:tc>
          <w:tcPr>
            <w:tcW w:w="1394" w:type="dxa"/>
            <w:vMerge w:val="restart"/>
            <w:shd w:val="clear" w:color="auto" w:fill="auto"/>
            <w:vAlign w:val="center"/>
          </w:tcPr>
          <w:p>
            <w:pPr>
              <w:widowControl/>
              <w:ind w:firstLine="0" w:firstLineChars="0"/>
              <w:jc w:val="center"/>
              <w:rPr>
                <w:rFonts w:eastAsia="宋体"/>
                <w:color w:val="000000"/>
                <w:kern w:val="0"/>
                <w:sz w:val="21"/>
                <w:szCs w:val="21"/>
              </w:rPr>
            </w:pPr>
            <w:r>
              <w:rPr>
                <w:rFonts w:hint="eastAsia" w:eastAsia="宋体"/>
                <w:color w:val="000000"/>
                <w:kern w:val="0"/>
                <w:sz w:val="21"/>
                <w:szCs w:val="21"/>
              </w:rPr>
              <w:t>财务管理</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未按规定建立移民</w:t>
            </w:r>
            <w:r>
              <w:rPr>
                <w:rFonts w:hint="eastAsia" w:hAnsi="宋体" w:eastAsia="宋体"/>
                <w:bCs/>
                <w:color w:val="000000"/>
                <w:kern w:val="0"/>
                <w:sz w:val="21"/>
                <w:szCs w:val="21"/>
              </w:rPr>
              <w:t>资金</w:t>
            </w:r>
            <w:r>
              <w:rPr>
                <w:rFonts w:hAnsi="宋体" w:eastAsia="宋体"/>
                <w:bCs/>
                <w:color w:val="000000"/>
                <w:kern w:val="0"/>
                <w:sz w:val="21"/>
                <w:szCs w:val="21"/>
              </w:rPr>
              <w:t>财务内控制度</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33</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int="eastAsia" w:hAnsi="宋体" w:eastAsia="宋体"/>
                <w:bCs/>
                <w:color w:val="000000"/>
                <w:kern w:val="0"/>
                <w:sz w:val="21"/>
                <w:szCs w:val="21"/>
              </w:rPr>
              <w:t>未</w:t>
            </w:r>
            <w:r>
              <w:rPr>
                <w:rFonts w:hAnsi="宋体" w:eastAsia="宋体"/>
                <w:bCs/>
                <w:color w:val="000000"/>
                <w:kern w:val="0"/>
                <w:sz w:val="21"/>
                <w:szCs w:val="21"/>
              </w:rPr>
              <w:t>及时进行财务结（决）算与审计</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34</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征地补偿和移民安置资金往来款</w:t>
            </w:r>
            <w:r>
              <w:rPr>
                <w:rFonts w:hint="eastAsia" w:hAnsi="宋体" w:eastAsia="宋体"/>
                <w:bCs/>
                <w:color w:val="000000"/>
                <w:kern w:val="0"/>
                <w:sz w:val="21"/>
                <w:szCs w:val="21"/>
              </w:rPr>
              <w:t>未及时清理、</w:t>
            </w:r>
            <w:r>
              <w:rPr>
                <w:rFonts w:hAnsi="宋体" w:eastAsia="宋体"/>
                <w:bCs/>
                <w:color w:val="000000"/>
                <w:kern w:val="0"/>
                <w:sz w:val="21"/>
                <w:szCs w:val="21"/>
              </w:rPr>
              <w:t>长期挂账</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35</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报账原始凭证不符合规定</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36</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移民验收</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int="eastAsia" w:hAnsi="宋体" w:eastAsia="宋体"/>
                <w:bCs/>
                <w:color w:val="000000"/>
                <w:kern w:val="0"/>
                <w:sz w:val="21"/>
                <w:szCs w:val="21"/>
              </w:rPr>
              <w:t>未按规定组织开展</w:t>
            </w:r>
            <w:r>
              <w:rPr>
                <w:rFonts w:hAnsi="宋体" w:eastAsia="宋体"/>
                <w:bCs/>
                <w:color w:val="000000"/>
                <w:kern w:val="0"/>
                <w:sz w:val="21"/>
                <w:szCs w:val="21"/>
              </w:rPr>
              <w:t>移民安置验收</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37</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int="eastAsia" w:hAnsi="宋体" w:eastAsia="宋体"/>
                <w:bCs/>
                <w:color w:val="000000"/>
                <w:kern w:val="0"/>
                <w:sz w:val="21"/>
                <w:szCs w:val="21"/>
              </w:rPr>
              <w:t>未经移民安置验收或者验收不合格就进行工程导（截）流或者下闸蓄水</w:t>
            </w:r>
            <w:r>
              <w:rPr>
                <w:rFonts w:hint="eastAsia" w:hAnsi="宋体" w:eastAsia="宋体"/>
                <w:bCs/>
                <w:kern w:val="0"/>
                <w:sz w:val="21"/>
                <w:szCs w:val="21"/>
              </w:rPr>
              <w:t>验收</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38</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Ansi="宋体" w:eastAsia="宋体"/>
                <w:color w:val="000000"/>
                <w:kern w:val="0"/>
                <w:sz w:val="21"/>
                <w:szCs w:val="21"/>
              </w:rPr>
              <w:t>档案管理</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w:t>
            </w:r>
            <w:r>
              <w:rPr>
                <w:rFonts w:hint="eastAsia" w:hAnsi="宋体" w:eastAsia="宋体"/>
                <w:bCs/>
                <w:color w:val="000000"/>
                <w:kern w:val="0"/>
                <w:sz w:val="21"/>
                <w:szCs w:val="21"/>
              </w:rPr>
              <w:t>开展移民搬迁安置</w:t>
            </w:r>
            <w:r>
              <w:rPr>
                <w:rFonts w:hAnsi="宋体" w:eastAsia="宋体"/>
                <w:bCs/>
                <w:color w:val="000000"/>
                <w:kern w:val="0"/>
                <w:sz w:val="21"/>
                <w:szCs w:val="21"/>
              </w:rPr>
              <w:t>人口</w:t>
            </w:r>
            <w:r>
              <w:rPr>
                <w:rFonts w:hint="eastAsia" w:hAnsi="宋体" w:eastAsia="宋体"/>
                <w:bCs/>
                <w:color w:val="000000"/>
                <w:kern w:val="0"/>
                <w:sz w:val="21"/>
                <w:szCs w:val="21"/>
              </w:rPr>
              <w:t>分户</w:t>
            </w:r>
            <w:r>
              <w:rPr>
                <w:rFonts w:hAnsi="宋体" w:eastAsia="宋体"/>
                <w:bCs/>
                <w:color w:val="000000"/>
                <w:kern w:val="0"/>
                <w:sz w:val="21"/>
                <w:szCs w:val="21"/>
              </w:rPr>
              <w:t>建档工作</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39</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w:t>
            </w:r>
            <w:r>
              <w:rPr>
                <w:rFonts w:hint="eastAsia" w:hAnsi="宋体" w:eastAsia="宋体"/>
                <w:bCs/>
                <w:color w:val="000000"/>
                <w:kern w:val="0"/>
                <w:sz w:val="21"/>
                <w:szCs w:val="21"/>
              </w:rPr>
              <w:t>开展</w:t>
            </w:r>
            <w:r>
              <w:rPr>
                <w:rFonts w:hAnsi="宋体" w:eastAsia="宋体"/>
                <w:bCs/>
                <w:color w:val="000000"/>
                <w:kern w:val="0"/>
                <w:sz w:val="21"/>
                <w:szCs w:val="21"/>
              </w:rPr>
              <w:t>档案收集、整理和归档</w:t>
            </w:r>
            <w:r>
              <w:rPr>
                <w:rFonts w:hint="eastAsia" w:hAnsi="宋体" w:eastAsia="宋体"/>
                <w:bCs/>
                <w:color w:val="000000"/>
                <w:kern w:val="0"/>
                <w:sz w:val="21"/>
                <w:szCs w:val="21"/>
              </w:rPr>
              <w:t>工作</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40</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color w:val="000000"/>
                <w:kern w:val="0"/>
                <w:sz w:val="21"/>
                <w:szCs w:val="21"/>
              </w:rPr>
            </w:pPr>
            <w:r>
              <w:rPr>
                <w:rFonts w:hAnsi="宋体" w:eastAsia="宋体"/>
                <w:bCs/>
                <w:color w:val="000000"/>
                <w:kern w:val="0"/>
                <w:sz w:val="21"/>
                <w:szCs w:val="21"/>
              </w:rPr>
              <w:t>未按规定</w:t>
            </w:r>
            <w:r>
              <w:rPr>
                <w:rFonts w:hint="eastAsia" w:hAnsi="宋体" w:eastAsia="宋体"/>
                <w:bCs/>
                <w:color w:val="000000"/>
                <w:kern w:val="0"/>
                <w:sz w:val="21"/>
                <w:szCs w:val="21"/>
              </w:rPr>
              <w:t>采取有效措施确保档案的完整、准确、系统、安全和有效利用</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41</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有关单位未向移民</w:t>
            </w:r>
            <w:r>
              <w:rPr>
                <w:rFonts w:hint="eastAsia" w:hAnsi="宋体" w:eastAsia="宋体"/>
                <w:bCs/>
                <w:kern w:val="0"/>
                <w:sz w:val="21"/>
                <w:szCs w:val="21"/>
              </w:rPr>
              <w:t>安置实施</w:t>
            </w:r>
            <w:r>
              <w:rPr>
                <w:rFonts w:hAnsi="宋体" w:eastAsia="宋体"/>
                <w:bCs/>
                <w:color w:val="000000"/>
                <w:kern w:val="0"/>
                <w:sz w:val="21"/>
                <w:szCs w:val="21"/>
              </w:rPr>
              <w:t>机构档案部门和项目法人档案部门移交档案资料</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42</w:t>
            </w:r>
          </w:p>
        </w:tc>
        <w:tc>
          <w:tcPr>
            <w:tcW w:w="1394" w:type="dxa"/>
            <w:vMerge w:val="continue"/>
            <w:shd w:val="clear" w:color="000000" w:fill="FFFFFF"/>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移民档案验收</w:t>
            </w:r>
            <w:r>
              <w:rPr>
                <w:rFonts w:hint="eastAsia" w:hAnsi="宋体" w:eastAsia="宋体"/>
                <w:bCs/>
                <w:color w:val="000000"/>
                <w:kern w:val="0"/>
                <w:sz w:val="21"/>
                <w:szCs w:val="21"/>
              </w:rPr>
              <w:t>未与</w:t>
            </w:r>
            <w:r>
              <w:rPr>
                <w:rFonts w:hAnsi="宋体" w:eastAsia="宋体"/>
                <w:bCs/>
                <w:color w:val="000000"/>
                <w:kern w:val="0"/>
                <w:sz w:val="21"/>
                <w:szCs w:val="21"/>
              </w:rPr>
              <w:t>移民安置验收</w:t>
            </w:r>
            <w:r>
              <w:rPr>
                <w:rFonts w:hint="eastAsia" w:hAnsi="宋体" w:eastAsia="宋体"/>
                <w:bCs/>
                <w:color w:val="000000"/>
                <w:kern w:val="0"/>
                <w:sz w:val="21"/>
                <w:szCs w:val="21"/>
              </w:rPr>
              <w:t>同步进行</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43</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Ansi="宋体" w:eastAsia="宋体"/>
                <w:kern w:val="0"/>
                <w:sz w:val="21"/>
                <w:szCs w:val="21"/>
              </w:rPr>
              <w:t>监督评估</w:t>
            </w:r>
            <w:r>
              <w:rPr>
                <w:rFonts w:hint="eastAsia" w:hAnsi="宋体" w:eastAsia="宋体"/>
                <w:bCs/>
                <w:kern w:val="0"/>
                <w:sz w:val="21"/>
                <w:szCs w:val="21"/>
              </w:rPr>
              <w:t>（移民综合监理</w:t>
            </w:r>
            <w:r>
              <w:rPr>
                <w:rFonts w:hint="eastAsia" w:hAnsi="宋体" w:eastAsia="宋体"/>
                <w:kern w:val="0"/>
                <w:sz w:val="21"/>
                <w:szCs w:val="21"/>
              </w:rPr>
              <w:t>）</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未开展监督评估</w:t>
            </w:r>
            <w:r>
              <w:rPr>
                <w:rFonts w:hint="eastAsia" w:hAnsi="宋体" w:eastAsia="宋体"/>
                <w:bCs/>
                <w:kern w:val="0"/>
                <w:sz w:val="21"/>
                <w:szCs w:val="21"/>
              </w:rPr>
              <w:t>（移民综合监理）</w:t>
            </w:r>
            <w:r>
              <w:rPr>
                <w:rFonts w:hAnsi="宋体" w:eastAsia="宋体"/>
                <w:bCs/>
                <w:color w:val="000000"/>
                <w:kern w:val="0"/>
                <w:sz w:val="21"/>
                <w:szCs w:val="21"/>
              </w:rPr>
              <w:t>工作</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44</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未按批准的监督评估</w:t>
            </w:r>
            <w:r>
              <w:rPr>
                <w:rFonts w:hint="eastAsia" w:hAnsi="宋体" w:eastAsia="宋体"/>
                <w:bCs/>
                <w:kern w:val="0"/>
                <w:sz w:val="21"/>
                <w:szCs w:val="21"/>
              </w:rPr>
              <w:t>（移民综合监理）</w:t>
            </w:r>
            <w:r>
              <w:rPr>
                <w:rFonts w:hAnsi="宋体" w:eastAsia="宋体"/>
                <w:bCs/>
                <w:color w:val="000000"/>
                <w:kern w:val="0"/>
                <w:sz w:val="21"/>
                <w:szCs w:val="21"/>
              </w:rPr>
              <w:t>大纲和细则开展监督评估工作</w:t>
            </w:r>
          </w:p>
        </w:tc>
        <w:tc>
          <w:tcPr>
            <w:tcW w:w="763" w:type="dxa"/>
            <w:shd w:val="clear" w:color="000000" w:fill="FFFFFF"/>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45</w:t>
            </w:r>
          </w:p>
        </w:tc>
        <w:tc>
          <w:tcPr>
            <w:tcW w:w="1394" w:type="dxa"/>
            <w:vMerge w:val="continue"/>
            <w:shd w:val="clear" w:color="auto" w:fill="auto"/>
            <w:vAlign w:val="center"/>
          </w:tcPr>
          <w:p>
            <w:pPr>
              <w:widowControl/>
              <w:ind w:firstLine="0" w:firstLineChars="0"/>
              <w:jc w:val="center"/>
              <w:rPr>
                <w:rFonts w:eastAsia="宋体"/>
                <w:color w:val="000000"/>
                <w:kern w:val="0"/>
                <w:sz w:val="21"/>
                <w:szCs w:val="21"/>
              </w:rPr>
            </w:pP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未及时对移民安置进度、质量、资金拨付和使用中出现的严重问题提出整改建议并报告委托方</w:t>
            </w:r>
            <w:r>
              <w:rPr>
                <w:rFonts w:hint="eastAsia" w:hAnsi="宋体" w:eastAsia="宋体"/>
                <w:bCs/>
                <w:color w:val="000000"/>
                <w:kern w:val="0"/>
                <w:sz w:val="21"/>
                <w:szCs w:val="21"/>
              </w:rPr>
              <w:t>及主管部门</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46</w:t>
            </w:r>
          </w:p>
        </w:tc>
        <w:tc>
          <w:tcPr>
            <w:tcW w:w="1394" w:type="dxa"/>
            <w:vMerge w:val="restart"/>
            <w:shd w:val="clear" w:color="000000" w:fill="FFFFFF"/>
            <w:vAlign w:val="center"/>
          </w:tcPr>
          <w:p>
            <w:pPr>
              <w:widowControl/>
              <w:ind w:firstLine="0" w:firstLineChars="0"/>
              <w:jc w:val="center"/>
              <w:rPr>
                <w:rFonts w:eastAsia="宋体"/>
                <w:color w:val="000000"/>
                <w:kern w:val="0"/>
                <w:sz w:val="21"/>
                <w:szCs w:val="21"/>
              </w:rPr>
            </w:pPr>
            <w:r>
              <w:rPr>
                <w:rFonts w:hint="eastAsia" w:hAnsi="宋体" w:eastAsia="宋体"/>
                <w:color w:val="000000"/>
                <w:kern w:val="0"/>
                <w:sz w:val="21"/>
                <w:szCs w:val="21"/>
              </w:rPr>
              <w:t>问题整改</w:t>
            </w:r>
          </w:p>
        </w:tc>
        <w:tc>
          <w:tcPr>
            <w:tcW w:w="6137" w:type="dxa"/>
            <w:shd w:val="clear" w:color="000000" w:fill="FFFFFF"/>
            <w:vAlign w:val="center"/>
          </w:tcPr>
          <w:p>
            <w:pPr>
              <w:widowControl/>
              <w:ind w:firstLine="0" w:firstLineChars="0"/>
              <w:jc w:val="left"/>
              <w:rPr>
                <w:rFonts w:eastAsia="宋体"/>
                <w:bCs/>
                <w:color w:val="000000"/>
                <w:kern w:val="0"/>
                <w:sz w:val="21"/>
                <w:szCs w:val="21"/>
              </w:rPr>
            </w:pPr>
            <w:r>
              <w:rPr>
                <w:rFonts w:hint="eastAsia" w:hAnsi="宋体" w:eastAsia="宋体"/>
                <w:bCs/>
                <w:color w:val="000000"/>
                <w:kern w:val="0"/>
                <w:sz w:val="21"/>
                <w:szCs w:val="21"/>
              </w:rPr>
              <w:t>问题</w:t>
            </w:r>
            <w:r>
              <w:rPr>
                <w:rFonts w:hAnsi="宋体" w:eastAsia="宋体"/>
                <w:bCs/>
                <w:color w:val="000000"/>
                <w:kern w:val="0"/>
                <w:sz w:val="21"/>
                <w:szCs w:val="21"/>
              </w:rPr>
              <w:t>未按</w:t>
            </w:r>
            <w:r>
              <w:rPr>
                <w:rFonts w:hint="eastAsia" w:hAnsi="宋体" w:eastAsia="宋体"/>
                <w:bCs/>
                <w:color w:val="000000"/>
                <w:kern w:val="0"/>
                <w:sz w:val="21"/>
                <w:szCs w:val="21"/>
              </w:rPr>
              <w:t>要求按时整改到位</w:t>
            </w:r>
          </w:p>
        </w:tc>
        <w:tc>
          <w:tcPr>
            <w:tcW w:w="763" w:type="dxa"/>
            <w:shd w:val="clear" w:color="000000" w:fill="FFFFFF"/>
            <w:vAlign w:val="center"/>
          </w:tcPr>
          <w:p>
            <w:pPr>
              <w:widowControl/>
              <w:ind w:firstLine="0" w:firstLineChars="0"/>
              <w:jc w:val="center"/>
              <w:rPr>
                <w:rFonts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47</w:t>
            </w:r>
          </w:p>
        </w:tc>
        <w:tc>
          <w:tcPr>
            <w:tcW w:w="1394" w:type="dxa"/>
            <w:vMerge w:val="continue"/>
            <w:shd w:val="clear" w:color="000000" w:fill="FFFFFF"/>
            <w:vAlign w:val="center"/>
          </w:tcPr>
          <w:p>
            <w:pPr>
              <w:widowControl/>
              <w:ind w:firstLine="0" w:firstLineChars="0"/>
              <w:jc w:val="center"/>
              <w:rPr>
                <w:rFonts w:hAnsi="宋体" w:eastAsia="宋体"/>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敷衍整改、虚假整改</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800" w:type="dxa"/>
            <w:shd w:val="clear" w:color="000000" w:fill="FFFFFF"/>
            <w:vAlign w:val="center"/>
          </w:tcPr>
          <w:p>
            <w:pPr>
              <w:widowControl/>
              <w:ind w:firstLine="0" w:firstLineChars="0"/>
              <w:jc w:val="center"/>
              <w:rPr>
                <w:rFonts w:ascii="Arial" w:hAnsi="Arial" w:eastAsia="宋体" w:cs="Arial"/>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60" w:type="dxa"/>
            <w:shd w:val="clear" w:color="000000" w:fill="FFFFFF"/>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48</w:t>
            </w:r>
          </w:p>
        </w:tc>
        <w:tc>
          <w:tcPr>
            <w:tcW w:w="1394" w:type="dxa"/>
            <w:vMerge w:val="continue"/>
            <w:shd w:val="clear" w:color="000000" w:fill="FFFFFF"/>
            <w:vAlign w:val="center"/>
          </w:tcPr>
          <w:p>
            <w:pPr>
              <w:widowControl/>
              <w:ind w:firstLine="0" w:firstLineChars="0"/>
              <w:jc w:val="center"/>
              <w:rPr>
                <w:rFonts w:hAnsi="宋体" w:eastAsia="宋体"/>
                <w:color w:val="000000"/>
                <w:kern w:val="0"/>
                <w:sz w:val="21"/>
                <w:szCs w:val="21"/>
              </w:rPr>
            </w:pPr>
          </w:p>
        </w:tc>
        <w:tc>
          <w:tcPr>
            <w:tcW w:w="6137" w:type="dxa"/>
            <w:shd w:val="clear" w:color="000000" w:fill="FFFFFF"/>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问题整改后再次发生</w:t>
            </w:r>
          </w:p>
        </w:tc>
        <w:tc>
          <w:tcPr>
            <w:tcW w:w="763" w:type="dxa"/>
            <w:shd w:val="clear" w:color="000000" w:fill="FFFFFF"/>
            <w:vAlign w:val="center"/>
          </w:tcPr>
          <w:p>
            <w:pPr>
              <w:widowControl/>
              <w:ind w:firstLine="0" w:firstLineChars="0"/>
              <w:jc w:val="center"/>
              <w:rPr>
                <w:rFonts w:hAnsi="宋体" w:eastAsia="宋体"/>
                <w:bCs/>
                <w:color w:val="000000"/>
                <w:kern w:val="0"/>
                <w:sz w:val="21"/>
                <w:szCs w:val="21"/>
              </w:rPr>
            </w:pPr>
          </w:p>
        </w:tc>
        <w:tc>
          <w:tcPr>
            <w:tcW w:w="800" w:type="dxa"/>
            <w:shd w:val="clear" w:color="000000" w:fill="FFFFFF"/>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675" w:type="dxa"/>
            <w:shd w:val="clear" w:color="000000" w:fill="FFFFFF"/>
            <w:vAlign w:val="center"/>
          </w:tcPr>
          <w:p>
            <w:pPr>
              <w:widowControl/>
              <w:ind w:firstLine="0" w:firstLineChars="0"/>
              <w:jc w:val="center"/>
              <w:rPr>
                <w:rFonts w:hAnsi="宋体" w:eastAsia="宋体"/>
                <w:bCs/>
                <w:color w:val="000000"/>
                <w:kern w:val="0"/>
                <w:sz w:val="21"/>
                <w:szCs w:val="21"/>
              </w:rPr>
            </w:pPr>
          </w:p>
        </w:tc>
      </w:tr>
    </w:tbl>
    <w:p>
      <w:pPr>
        <w:ind w:firstLine="0" w:firstLineChars="0"/>
        <w:rPr>
          <w:rFonts w:hAnsi="黑体" w:eastAsia="黑体"/>
          <w:sz w:val="28"/>
          <w:szCs w:val="28"/>
        </w:rPr>
      </w:pPr>
      <w:r>
        <w:rPr>
          <w:rFonts w:hint="eastAsia" w:hAnsi="黑体" w:eastAsia="黑体"/>
          <w:sz w:val="28"/>
          <w:szCs w:val="28"/>
        </w:rPr>
        <w:t>总计15项48个问题，其中：一般问题：18个 ，较重问题：23个 ，严重问题7个 。</w:t>
      </w: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p>
    <w:p>
      <w:pPr>
        <w:ind w:firstLine="0" w:firstLineChars="0"/>
        <w:jc w:val="left"/>
        <w:rPr>
          <w:rFonts w:hAnsi="黑体" w:eastAsia="黑体"/>
          <w:sz w:val="28"/>
          <w:szCs w:val="28"/>
        </w:rPr>
      </w:pPr>
      <w:r>
        <w:rPr>
          <w:rFonts w:hAnsi="黑体" w:eastAsia="黑体"/>
          <w:sz w:val="28"/>
          <w:szCs w:val="28"/>
        </w:rPr>
        <w:t>附件2</w:t>
      </w:r>
    </w:p>
    <w:p>
      <w:pPr>
        <w:ind w:firstLine="0" w:firstLineChars="0"/>
        <w:jc w:val="center"/>
        <w:rPr>
          <w:rFonts w:eastAsia="黑体"/>
          <w:b/>
          <w:sz w:val="30"/>
          <w:szCs w:val="30"/>
        </w:rPr>
      </w:pPr>
      <w:r>
        <w:rPr>
          <w:rFonts w:hint="eastAsia" w:hAnsi="黑体" w:eastAsia="黑体"/>
          <w:b/>
          <w:sz w:val="30"/>
          <w:szCs w:val="30"/>
        </w:rPr>
        <w:t>大中型</w:t>
      </w:r>
      <w:r>
        <w:rPr>
          <w:rFonts w:hAnsi="黑体" w:eastAsia="黑体"/>
          <w:b/>
          <w:sz w:val="30"/>
          <w:szCs w:val="30"/>
        </w:rPr>
        <w:t>水库移民后期扶持政策实施问题</w:t>
      </w:r>
      <w:r>
        <w:rPr>
          <w:rFonts w:hint="eastAsia" w:hAnsi="黑体" w:eastAsia="黑体"/>
          <w:b/>
          <w:sz w:val="30"/>
          <w:szCs w:val="30"/>
        </w:rPr>
        <w:t>严重程度</w:t>
      </w:r>
      <w:r>
        <w:rPr>
          <w:rFonts w:hAnsi="黑体" w:eastAsia="黑体"/>
          <w:b/>
          <w:sz w:val="30"/>
          <w:szCs w:val="30"/>
        </w:rPr>
        <w:t>分类</w:t>
      </w:r>
      <w:r>
        <w:rPr>
          <w:rFonts w:hint="eastAsia" w:hAnsi="黑体" w:eastAsia="黑体"/>
          <w:b/>
          <w:sz w:val="30"/>
          <w:szCs w:val="30"/>
        </w:rPr>
        <w:t>表</w:t>
      </w:r>
    </w:p>
    <w:tbl>
      <w:tblPr>
        <w:tblStyle w:val="10"/>
        <w:tblpPr w:leftFromText="180" w:rightFromText="180" w:vertAnchor="text" w:horzAnchor="page" w:tblpXSpec="center" w:tblpY="260"/>
        <w:tblW w:w="10675" w:type="dxa"/>
        <w:jc w:val="center"/>
        <w:tblInd w:w="0" w:type="dxa"/>
        <w:tblLayout w:type="fixed"/>
        <w:tblCellMar>
          <w:top w:w="0" w:type="dxa"/>
          <w:left w:w="108" w:type="dxa"/>
          <w:bottom w:w="0" w:type="dxa"/>
          <w:right w:w="108" w:type="dxa"/>
        </w:tblCellMar>
      </w:tblPr>
      <w:tblGrid>
        <w:gridCol w:w="530"/>
        <w:gridCol w:w="1470"/>
        <w:gridCol w:w="6475"/>
        <w:gridCol w:w="732"/>
        <w:gridCol w:w="731"/>
        <w:gridCol w:w="737"/>
      </w:tblGrid>
      <w:tr>
        <w:tblPrEx>
          <w:tblLayout w:type="fixed"/>
          <w:tblCellMar>
            <w:top w:w="0" w:type="dxa"/>
            <w:left w:w="108" w:type="dxa"/>
            <w:bottom w:w="0" w:type="dxa"/>
            <w:right w:w="108" w:type="dxa"/>
          </w:tblCellMar>
        </w:tblPrEx>
        <w:trPr>
          <w:trHeight w:val="307" w:hRule="atLeast"/>
          <w:jc w:val="center"/>
        </w:trPr>
        <w:tc>
          <w:tcPr>
            <w:tcW w:w="530" w:type="dxa"/>
            <w:vMerge w:val="restart"/>
            <w:tcBorders>
              <w:top w:val="single" w:color="auto" w:sz="4" w:space="0"/>
              <w:left w:val="single" w:color="auto" w:sz="4" w:space="0"/>
              <w:right w:val="single" w:color="auto" w:sz="4" w:space="0"/>
            </w:tcBorders>
            <w:vAlign w:val="center"/>
          </w:tcPr>
          <w:p>
            <w:pPr>
              <w:widowControl/>
              <w:ind w:firstLine="0" w:firstLineChars="0"/>
              <w:jc w:val="center"/>
              <w:rPr>
                <w:rFonts w:eastAsia="宋体"/>
                <w:b/>
                <w:bCs/>
                <w:color w:val="000000"/>
                <w:kern w:val="0"/>
                <w:sz w:val="21"/>
                <w:szCs w:val="21"/>
              </w:rPr>
            </w:pPr>
            <w:r>
              <w:rPr>
                <w:rFonts w:hAnsi="宋体" w:eastAsia="宋体"/>
                <w:b/>
                <w:bCs/>
                <w:color w:val="000000"/>
                <w:kern w:val="0"/>
                <w:sz w:val="21"/>
                <w:szCs w:val="21"/>
              </w:rPr>
              <w:t>序号</w:t>
            </w:r>
          </w:p>
        </w:tc>
        <w:tc>
          <w:tcPr>
            <w:tcW w:w="1470" w:type="dxa"/>
            <w:vMerge w:val="restart"/>
            <w:tcBorders>
              <w:top w:val="single" w:color="auto" w:sz="4" w:space="0"/>
              <w:left w:val="nil"/>
              <w:right w:val="single" w:color="auto" w:sz="4" w:space="0"/>
            </w:tcBorders>
            <w:vAlign w:val="center"/>
          </w:tcPr>
          <w:p>
            <w:pPr>
              <w:widowControl/>
              <w:ind w:firstLine="0" w:firstLineChars="0"/>
              <w:jc w:val="center"/>
              <w:rPr>
                <w:rFonts w:eastAsia="宋体"/>
                <w:b/>
                <w:bCs/>
                <w:color w:val="000000"/>
                <w:kern w:val="0"/>
                <w:sz w:val="21"/>
                <w:szCs w:val="21"/>
              </w:rPr>
            </w:pPr>
            <w:r>
              <w:rPr>
                <w:rFonts w:hAnsi="宋体" w:eastAsia="宋体"/>
                <w:b/>
                <w:bCs/>
                <w:color w:val="000000"/>
                <w:kern w:val="0"/>
                <w:sz w:val="21"/>
                <w:szCs w:val="21"/>
              </w:rPr>
              <w:t>检查项目</w:t>
            </w:r>
          </w:p>
        </w:tc>
        <w:tc>
          <w:tcPr>
            <w:tcW w:w="6475" w:type="dxa"/>
            <w:vMerge w:val="restart"/>
            <w:tcBorders>
              <w:top w:val="single" w:color="auto" w:sz="4" w:space="0"/>
              <w:left w:val="nil"/>
              <w:right w:val="single" w:color="auto" w:sz="4" w:space="0"/>
            </w:tcBorders>
            <w:vAlign w:val="center"/>
          </w:tcPr>
          <w:p>
            <w:pPr>
              <w:widowControl/>
              <w:ind w:firstLine="0" w:firstLineChars="0"/>
              <w:jc w:val="center"/>
              <w:rPr>
                <w:rFonts w:eastAsia="宋体"/>
                <w:b/>
                <w:bCs/>
                <w:color w:val="000000"/>
                <w:kern w:val="0"/>
                <w:sz w:val="21"/>
                <w:szCs w:val="21"/>
              </w:rPr>
            </w:pPr>
            <w:r>
              <w:rPr>
                <w:rFonts w:hAnsi="宋体" w:eastAsia="宋体"/>
                <w:b/>
                <w:bCs/>
                <w:color w:val="000000"/>
                <w:kern w:val="0"/>
                <w:sz w:val="21"/>
                <w:szCs w:val="21"/>
              </w:rPr>
              <w:t>问题描述</w:t>
            </w:r>
          </w:p>
        </w:tc>
        <w:tc>
          <w:tcPr>
            <w:tcW w:w="2200" w:type="dxa"/>
            <w:gridSpan w:val="3"/>
            <w:tcBorders>
              <w:top w:val="single" w:color="auto" w:sz="4" w:space="0"/>
              <w:left w:val="nil"/>
              <w:bottom w:val="single" w:color="auto" w:sz="4" w:space="0"/>
              <w:right w:val="single" w:color="auto" w:sz="4" w:space="0"/>
            </w:tcBorders>
            <w:vAlign w:val="center"/>
          </w:tcPr>
          <w:p>
            <w:pPr>
              <w:widowControl/>
              <w:ind w:firstLine="0" w:firstLineChars="0"/>
              <w:jc w:val="center"/>
              <w:rPr>
                <w:rFonts w:hAnsi="宋体" w:eastAsia="宋体"/>
                <w:b/>
                <w:bCs/>
                <w:color w:val="000000"/>
                <w:kern w:val="0"/>
                <w:sz w:val="21"/>
                <w:szCs w:val="21"/>
              </w:rPr>
            </w:pPr>
            <w:r>
              <w:rPr>
                <w:rFonts w:hint="eastAsia" w:hAnsi="宋体" w:eastAsia="宋体"/>
                <w:b/>
                <w:bCs/>
                <w:color w:val="000000"/>
                <w:kern w:val="0"/>
                <w:sz w:val="21"/>
                <w:szCs w:val="21"/>
              </w:rPr>
              <w:t>严重程度</w:t>
            </w:r>
          </w:p>
        </w:tc>
      </w:tr>
      <w:tr>
        <w:tblPrEx>
          <w:tblLayout w:type="fixed"/>
          <w:tblCellMar>
            <w:top w:w="0" w:type="dxa"/>
            <w:left w:w="108" w:type="dxa"/>
            <w:bottom w:w="0" w:type="dxa"/>
            <w:right w:w="108" w:type="dxa"/>
          </w:tblCellMar>
        </w:tblPrEx>
        <w:trPr>
          <w:trHeight w:val="307" w:hRule="atLeast"/>
          <w:jc w:val="center"/>
        </w:trPr>
        <w:tc>
          <w:tcPr>
            <w:tcW w:w="530" w:type="dxa"/>
            <w:vMerge w:val="continue"/>
            <w:tcBorders>
              <w:left w:val="single" w:color="auto" w:sz="4" w:space="0"/>
              <w:bottom w:val="single" w:color="auto" w:sz="4" w:space="0"/>
              <w:right w:val="single" w:color="auto" w:sz="4" w:space="0"/>
            </w:tcBorders>
            <w:vAlign w:val="center"/>
          </w:tcPr>
          <w:p>
            <w:pPr>
              <w:widowControl/>
              <w:ind w:firstLine="0" w:firstLineChars="0"/>
              <w:jc w:val="center"/>
            </w:pPr>
          </w:p>
        </w:tc>
        <w:tc>
          <w:tcPr>
            <w:tcW w:w="1470" w:type="dxa"/>
            <w:vMerge w:val="continue"/>
            <w:tcBorders>
              <w:left w:val="nil"/>
              <w:bottom w:val="single" w:color="auto" w:sz="4" w:space="0"/>
              <w:right w:val="single" w:color="auto" w:sz="4" w:space="0"/>
            </w:tcBorders>
            <w:vAlign w:val="center"/>
          </w:tcPr>
          <w:p>
            <w:pPr>
              <w:widowControl/>
              <w:ind w:firstLine="0" w:firstLineChars="0"/>
              <w:jc w:val="center"/>
            </w:pPr>
          </w:p>
        </w:tc>
        <w:tc>
          <w:tcPr>
            <w:tcW w:w="6475" w:type="dxa"/>
            <w:vMerge w:val="continue"/>
            <w:tcBorders>
              <w:left w:val="nil"/>
              <w:bottom w:val="single" w:color="auto" w:sz="4" w:space="0"/>
              <w:right w:val="single" w:color="auto" w:sz="4" w:space="0"/>
            </w:tcBorders>
            <w:vAlign w:val="center"/>
          </w:tcPr>
          <w:p>
            <w:pPr>
              <w:widowControl/>
              <w:ind w:firstLine="0" w:firstLineChars="0"/>
              <w:jc w:val="center"/>
            </w:pPr>
          </w:p>
        </w:tc>
        <w:tc>
          <w:tcPr>
            <w:tcW w:w="732"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Ansi="宋体" w:eastAsia="宋体"/>
                <w:b/>
                <w:bCs/>
                <w:color w:val="000000"/>
                <w:kern w:val="0"/>
                <w:sz w:val="21"/>
                <w:szCs w:val="21"/>
              </w:rPr>
            </w:pPr>
            <w:r>
              <w:rPr>
                <w:rFonts w:hint="eastAsia" w:hAnsi="宋体" w:eastAsia="宋体"/>
                <w:b/>
                <w:bCs/>
                <w:color w:val="000000"/>
                <w:kern w:val="0"/>
                <w:sz w:val="21"/>
                <w:szCs w:val="21"/>
              </w:rPr>
              <w:t>一般</w:t>
            </w:r>
          </w:p>
        </w:tc>
        <w:tc>
          <w:tcPr>
            <w:tcW w:w="73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Ansi="宋体" w:eastAsia="宋体"/>
                <w:b/>
                <w:bCs/>
                <w:color w:val="000000"/>
                <w:kern w:val="0"/>
                <w:sz w:val="21"/>
                <w:szCs w:val="21"/>
              </w:rPr>
            </w:pPr>
            <w:r>
              <w:rPr>
                <w:rFonts w:hint="eastAsia" w:hAnsi="宋体" w:eastAsia="宋体"/>
                <w:b/>
                <w:bCs/>
                <w:color w:val="000000"/>
                <w:kern w:val="0"/>
                <w:sz w:val="21"/>
                <w:szCs w:val="21"/>
              </w:rPr>
              <w:t>较重</w:t>
            </w:r>
          </w:p>
        </w:tc>
        <w:tc>
          <w:tcPr>
            <w:tcW w:w="737"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Ansi="宋体" w:eastAsia="宋体"/>
                <w:b/>
                <w:bCs/>
                <w:color w:val="000000"/>
                <w:kern w:val="0"/>
                <w:sz w:val="21"/>
                <w:szCs w:val="21"/>
              </w:rPr>
            </w:pPr>
            <w:r>
              <w:rPr>
                <w:rFonts w:hint="eastAsia" w:hAnsi="宋体" w:eastAsia="宋体"/>
                <w:b/>
                <w:bCs/>
                <w:color w:val="000000"/>
                <w:kern w:val="0"/>
                <w:sz w:val="21"/>
                <w:szCs w:val="21"/>
              </w:rPr>
              <w:t>严重</w:t>
            </w:r>
          </w:p>
        </w:tc>
      </w:tr>
      <w:tr>
        <w:tblPrEx>
          <w:tblLayout w:type="fixed"/>
          <w:tblCellMar>
            <w:top w:w="0" w:type="dxa"/>
            <w:left w:w="108" w:type="dxa"/>
            <w:bottom w:w="0" w:type="dxa"/>
            <w:right w:w="108" w:type="dxa"/>
          </w:tblCellMar>
        </w:tblPrEx>
        <w:trPr>
          <w:trHeight w:val="312"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w:t>
            </w:r>
          </w:p>
        </w:tc>
        <w:tc>
          <w:tcPr>
            <w:tcW w:w="1470" w:type="dxa"/>
            <w:vMerge w:val="restart"/>
            <w:tcBorders>
              <w:top w:val="single" w:color="auto" w:sz="4" w:space="0"/>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hAnsi="宋体" w:eastAsia="宋体"/>
                <w:bCs/>
                <w:color w:val="000000"/>
                <w:kern w:val="0"/>
                <w:sz w:val="21"/>
                <w:szCs w:val="21"/>
              </w:rPr>
              <w:t>市、县（市、区）水库移民管理机构</w:t>
            </w:r>
            <w:r>
              <w:rPr>
                <w:rFonts w:hint="eastAsia" w:eastAsia="宋体"/>
                <w:bCs/>
                <w:color w:val="000000"/>
                <w:kern w:val="0"/>
                <w:sz w:val="21"/>
                <w:szCs w:val="21"/>
              </w:rPr>
              <w:t>主体责任</w:t>
            </w:r>
          </w:p>
        </w:tc>
        <w:tc>
          <w:tcPr>
            <w:tcW w:w="647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市、县（市、区）主体责任薄弱，</w:t>
            </w:r>
            <w:r>
              <w:rPr>
                <w:rFonts w:hint="eastAsia" w:hAnsi="宋体" w:eastAsia="宋体"/>
                <w:bCs/>
                <w:kern w:val="0"/>
                <w:sz w:val="21"/>
                <w:szCs w:val="21"/>
              </w:rPr>
              <w:t>无移民工作管理机构或专职人员负责，贯彻落实移民后期扶持政策有差距，管理工作不到位</w:t>
            </w:r>
          </w:p>
        </w:tc>
        <w:tc>
          <w:tcPr>
            <w:tcW w:w="73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r>
              <w:rPr>
                <w:rFonts w:ascii="Arial" w:hAnsi="Arial" w:eastAsia="宋体" w:cs="Arial"/>
                <w:bCs/>
                <w:color w:val="000000"/>
                <w:kern w:val="0"/>
                <w:sz w:val="21"/>
                <w:szCs w:val="21"/>
              </w:rPr>
              <w:t>√</w:t>
            </w:r>
          </w:p>
        </w:tc>
        <w:tc>
          <w:tcPr>
            <w:tcW w:w="73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p>
        </w:tc>
      </w:tr>
      <w:tr>
        <w:tblPrEx>
          <w:tblLayout w:type="fixed"/>
          <w:tblCellMar>
            <w:top w:w="0" w:type="dxa"/>
            <w:left w:w="108" w:type="dxa"/>
            <w:bottom w:w="0" w:type="dxa"/>
            <w:right w:w="108" w:type="dxa"/>
          </w:tblCellMar>
        </w:tblPrEx>
        <w:trPr>
          <w:trHeight w:val="312"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pPr>
            <w:r>
              <w:rPr>
                <w:rFonts w:hint="eastAsia" w:eastAsia="宋体"/>
                <w:bCs/>
                <w:color w:val="000000"/>
                <w:kern w:val="0"/>
                <w:sz w:val="21"/>
                <w:szCs w:val="21"/>
              </w:rPr>
              <w:t>2</w:t>
            </w:r>
          </w:p>
        </w:tc>
        <w:tc>
          <w:tcPr>
            <w:tcW w:w="1470" w:type="dxa"/>
            <w:vMerge w:val="continue"/>
            <w:tcBorders>
              <w:left w:val="single" w:color="auto" w:sz="4" w:space="0"/>
              <w:right w:val="single" w:color="auto" w:sz="4" w:space="0"/>
            </w:tcBorders>
            <w:vAlign w:val="center"/>
          </w:tcPr>
          <w:p>
            <w:pPr>
              <w:widowControl/>
              <w:ind w:firstLine="0" w:firstLineChars="0"/>
              <w:jc w:val="left"/>
            </w:pPr>
          </w:p>
        </w:tc>
        <w:tc>
          <w:tcPr>
            <w:tcW w:w="647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主动担当作为不够</w:t>
            </w:r>
            <w:r>
              <w:rPr>
                <w:rFonts w:hint="eastAsia" w:hAnsi="宋体" w:eastAsia="宋体"/>
                <w:bCs/>
                <w:kern w:val="0"/>
                <w:sz w:val="21"/>
                <w:szCs w:val="21"/>
              </w:rPr>
              <w:t>，监管不到位，针对存在问题办法措施少</w:t>
            </w:r>
          </w:p>
        </w:tc>
        <w:tc>
          <w:tcPr>
            <w:tcW w:w="73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r>
              <w:rPr>
                <w:rFonts w:ascii="Arial" w:hAnsi="Arial" w:eastAsia="宋体" w:cs="Arial"/>
                <w:bCs/>
                <w:color w:val="000000"/>
                <w:kern w:val="0"/>
                <w:sz w:val="21"/>
                <w:szCs w:val="21"/>
              </w:rPr>
              <w:t>√</w:t>
            </w:r>
          </w:p>
        </w:tc>
        <w:tc>
          <w:tcPr>
            <w:tcW w:w="73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p>
        </w:tc>
      </w:tr>
      <w:tr>
        <w:tblPrEx>
          <w:tblLayout w:type="fixed"/>
          <w:tblCellMar>
            <w:top w:w="0" w:type="dxa"/>
            <w:left w:w="108" w:type="dxa"/>
            <w:bottom w:w="0" w:type="dxa"/>
            <w:right w:w="108" w:type="dxa"/>
          </w:tblCellMar>
        </w:tblPrEx>
        <w:trPr>
          <w:trHeight w:val="312"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hint="eastAsia" w:eastAsia="宋体"/>
                <w:bCs/>
                <w:color w:val="000000"/>
                <w:kern w:val="0"/>
                <w:sz w:val="21"/>
                <w:szCs w:val="21"/>
              </w:rPr>
              <w:t>3</w:t>
            </w:r>
          </w:p>
        </w:tc>
        <w:tc>
          <w:tcPr>
            <w:tcW w:w="1470" w:type="dxa"/>
            <w:vMerge w:val="continue"/>
            <w:tcBorders>
              <w:left w:val="single" w:color="auto" w:sz="4" w:space="0"/>
              <w:bottom w:val="single" w:color="auto" w:sz="4" w:space="0"/>
              <w:right w:val="single" w:color="auto" w:sz="4" w:space="0"/>
            </w:tcBorders>
            <w:vAlign w:val="center"/>
          </w:tcPr>
          <w:p>
            <w:pPr>
              <w:widowControl/>
              <w:ind w:firstLine="0" w:firstLineChars="0"/>
              <w:jc w:val="left"/>
              <w:rPr>
                <w:rFonts w:hAnsi="宋体" w:eastAsia="宋体"/>
                <w:bCs/>
                <w:color w:val="000000"/>
                <w:kern w:val="0"/>
                <w:sz w:val="21"/>
                <w:szCs w:val="21"/>
              </w:rPr>
            </w:pPr>
          </w:p>
        </w:tc>
        <w:tc>
          <w:tcPr>
            <w:tcW w:w="647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Ansi="宋体" w:eastAsia="宋体"/>
                <w:bCs/>
                <w:color w:val="000000"/>
                <w:kern w:val="0"/>
                <w:sz w:val="21"/>
                <w:szCs w:val="21"/>
              </w:rPr>
            </w:pPr>
            <w:r>
              <w:rPr>
                <w:rFonts w:hint="eastAsia" w:hAnsi="宋体" w:eastAsia="宋体"/>
                <w:bCs/>
                <w:color w:val="000000"/>
                <w:kern w:val="0"/>
                <w:sz w:val="21"/>
                <w:szCs w:val="21"/>
              </w:rPr>
              <w:t>信访稳定成效差</w:t>
            </w:r>
          </w:p>
        </w:tc>
        <w:tc>
          <w:tcPr>
            <w:tcW w:w="73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r>
              <w:rPr>
                <w:rFonts w:ascii="Arial" w:hAnsi="Arial" w:eastAsia="宋体" w:cs="Arial"/>
                <w:bCs/>
                <w:color w:val="000000"/>
                <w:kern w:val="0"/>
                <w:sz w:val="21"/>
                <w:szCs w:val="21"/>
              </w:rPr>
              <w:t>√</w:t>
            </w:r>
          </w:p>
        </w:tc>
        <w:tc>
          <w:tcPr>
            <w:tcW w:w="73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4</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Ansi="宋体" w:eastAsia="宋体"/>
                <w:bCs/>
                <w:color w:val="000000"/>
                <w:kern w:val="0"/>
                <w:sz w:val="21"/>
                <w:szCs w:val="21"/>
              </w:rPr>
              <w:t>配套文件</w:t>
            </w:r>
          </w:p>
        </w:tc>
        <w:tc>
          <w:tcPr>
            <w:tcW w:w="647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w:t>
            </w:r>
            <w:r>
              <w:rPr>
                <w:rFonts w:hint="eastAsia" w:hAnsi="宋体" w:eastAsia="宋体"/>
                <w:bCs/>
                <w:color w:val="000000"/>
                <w:kern w:val="0"/>
                <w:sz w:val="21"/>
                <w:szCs w:val="21"/>
              </w:rPr>
              <w:t>规定</w:t>
            </w:r>
            <w:r>
              <w:rPr>
                <w:rFonts w:hAnsi="宋体" w:eastAsia="宋体"/>
                <w:bCs/>
                <w:color w:val="000000"/>
                <w:kern w:val="0"/>
                <w:sz w:val="21"/>
                <w:szCs w:val="21"/>
              </w:rPr>
              <w:t>制定移民后期扶持人口核定登记、项目管理、资金管理和监督检查等有关配套文件</w:t>
            </w:r>
          </w:p>
        </w:tc>
        <w:tc>
          <w:tcPr>
            <w:tcW w:w="732"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5</w:t>
            </w:r>
          </w:p>
        </w:tc>
        <w:tc>
          <w:tcPr>
            <w:tcW w:w="1470" w:type="dxa"/>
            <w:vMerge w:val="restart"/>
            <w:tcBorders>
              <w:top w:val="single" w:color="auto" w:sz="4" w:space="0"/>
              <w:left w:val="single" w:color="auto" w:sz="4" w:space="0"/>
              <w:bottom w:val="nil"/>
              <w:right w:val="single" w:color="auto" w:sz="4" w:space="0"/>
            </w:tcBorders>
            <w:vAlign w:val="center"/>
          </w:tcPr>
          <w:p>
            <w:pPr>
              <w:widowControl/>
              <w:ind w:firstLine="0" w:firstLineChars="0"/>
              <w:jc w:val="center"/>
              <w:rPr>
                <w:rFonts w:eastAsia="宋体"/>
                <w:bCs/>
                <w:color w:val="000000"/>
                <w:kern w:val="0"/>
                <w:sz w:val="21"/>
                <w:szCs w:val="21"/>
              </w:rPr>
            </w:pPr>
            <w:r>
              <w:rPr>
                <w:rFonts w:hAnsi="宋体" w:eastAsia="宋体"/>
                <w:bCs/>
                <w:color w:val="000000"/>
                <w:kern w:val="0"/>
                <w:sz w:val="21"/>
                <w:szCs w:val="21"/>
              </w:rPr>
              <w:t>人口核定</w:t>
            </w:r>
          </w:p>
        </w:tc>
        <w:tc>
          <w:tcPr>
            <w:tcW w:w="6475" w:type="dxa"/>
            <w:tcBorders>
              <w:top w:val="single" w:color="auto" w:sz="4" w:space="0"/>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int="eastAsia" w:hAnsi="宋体" w:eastAsia="宋体"/>
                <w:bCs/>
                <w:color w:val="000000"/>
                <w:kern w:val="0"/>
                <w:sz w:val="21"/>
                <w:szCs w:val="21"/>
              </w:rPr>
              <w:t>移民搬迁完成后</w:t>
            </w:r>
            <w:r>
              <w:rPr>
                <w:rFonts w:hAnsi="宋体" w:eastAsia="宋体"/>
                <w:bCs/>
                <w:color w:val="000000"/>
                <w:kern w:val="0"/>
                <w:sz w:val="21"/>
                <w:szCs w:val="21"/>
              </w:rPr>
              <w:t>未</w:t>
            </w:r>
            <w:r>
              <w:rPr>
                <w:rFonts w:hint="eastAsia" w:hAnsi="宋体" w:eastAsia="宋体"/>
                <w:bCs/>
                <w:color w:val="000000"/>
                <w:kern w:val="0"/>
                <w:sz w:val="21"/>
                <w:szCs w:val="21"/>
              </w:rPr>
              <w:t>及时</w:t>
            </w:r>
            <w:r>
              <w:rPr>
                <w:rFonts w:hAnsi="宋体" w:eastAsia="宋体"/>
                <w:bCs/>
                <w:color w:val="000000"/>
                <w:kern w:val="0"/>
                <w:sz w:val="21"/>
                <w:szCs w:val="21"/>
              </w:rPr>
              <w:t>报送新建水库移民后期扶持人口核定登记成果</w:t>
            </w:r>
          </w:p>
        </w:tc>
        <w:tc>
          <w:tcPr>
            <w:tcW w:w="732"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764"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6</w:t>
            </w:r>
          </w:p>
        </w:tc>
        <w:tc>
          <w:tcPr>
            <w:tcW w:w="1470"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未履行公告、户主和村组签章认可、</w:t>
            </w:r>
            <w:r>
              <w:rPr>
                <w:rFonts w:hint="eastAsia" w:hAnsi="宋体" w:eastAsia="宋体"/>
                <w:bCs/>
                <w:color w:val="000000"/>
                <w:kern w:val="0"/>
                <w:sz w:val="21"/>
                <w:szCs w:val="21"/>
              </w:rPr>
              <w:t>核定成果</w:t>
            </w:r>
            <w:r>
              <w:rPr>
                <w:rFonts w:hAnsi="宋体" w:eastAsia="宋体"/>
                <w:bCs/>
                <w:color w:val="000000"/>
                <w:kern w:val="0"/>
                <w:sz w:val="21"/>
                <w:szCs w:val="21"/>
              </w:rPr>
              <w:t>张榜公示等程序</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7</w:t>
            </w:r>
          </w:p>
        </w:tc>
        <w:tc>
          <w:tcPr>
            <w:tcW w:w="1470"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后期扶持人口</w:t>
            </w:r>
            <w:r>
              <w:rPr>
                <w:rFonts w:hint="eastAsia" w:hAnsi="宋体" w:eastAsia="宋体"/>
                <w:bCs/>
                <w:color w:val="000000"/>
                <w:kern w:val="0"/>
                <w:sz w:val="21"/>
                <w:szCs w:val="21"/>
              </w:rPr>
              <w:t>核定登记工作</w:t>
            </w:r>
            <w:r>
              <w:rPr>
                <w:rFonts w:hAnsi="宋体" w:eastAsia="宋体"/>
                <w:bCs/>
                <w:color w:val="000000"/>
                <w:kern w:val="0"/>
                <w:sz w:val="21"/>
                <w:szCs w:val="21"/>
              </w:rPr>
              <w:t>弄虚作假</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8</w:t>
            </w:r>
          </w:p>
        </w:tc>
        <w:tc>
          <w:tcPr>
            <w:tcW w:w="1470" w:type="dxa"/>
            <w:vMerge w:val="continue"/>
            <w:tcBorders>
              <w:top w:val="single" w:color="auto" w:sz="4" w:space="0"/>
              <w:left w:val="single" w:color="auto" w:sz="4" w:space="0"/>
              <w:bottom w:val="nil"/>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未实行后期扶持人口动态管理</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9</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Ansi="宋体" w:eastAsia="宋体"/>
                <w:bCs/>
                <w:color w:val="000000"/>
                <w:kern w:val="0"/>
                <w:sz w:val="21"/>
                <w:szCs w:val="21"/>
              </w:rPr>
              <w:t>后期扶持规</w:t>
            </w:r>
            <w:r>
              <w:rPr>
                <w:rFonts w:hint="eastAsia" w:hAnsi="宋体" w:eastAsia="宋体"/>
                <w:bCs/>
                <w:color w:val="000000"/>
                <w:kern w:val="0"/>
                <w:sz w:val="21"/>
                <w:szCs w:val="21"/>
              </w:rPr>
              <w:t>划</w:t>
            </w: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未按规定编制</w:t>
            </w:r>
            <w:r>
              <w:rPr>
                <w:rFonts w:hint="eastAsia" w:hAnsi="宋体" w:eastAsia="宋体"/>
                <w:bCs/>
                <w:color w:val="000000"/>
                <w:kern w:val="0"/>
                <w:sz w:val="21"/>
                <w:szCs w:val="21"/>
              </w:rPr>
              <w:t>和</w:t>
            </w:r>
            <w:r>
              <w:rPr>
                <w:rFonts w:hAnsi="宋体" w:eastAsia="宋体"/>
                <w:bCs/>
                <w:color w:val="000000"/>
                <w:kern w:val="0"/>
                <w:sz w:val="21"/>
                <w:szCs w:val="21"/>
              </w:rPr>
              <w:t>审批后期扶持规划</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ascii="Arial" w:hAnsi="Arial" w:eastAsia="宋体" w:cs="Arial"/>
                <w:bCs/>
                <w:color w:val="000000"/>
                <w:kern w:val="0"/>
                <w:sz w:val="21"/>
                <w:szCs w:val="21"/>
              </w:rPr>
              <w:t xml:space="preserve"> </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407"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kern w:val="0"/>
                <w:sz w:val="21"/>
                <w:szCs w:val="21"/>
              </w:rPr>
            </w:pPr>
            <w:r>
              <w:rPr>
                <w:rFonts w:hint="eastAsia" w:eastAsia="宋体"/>
                <w:bCs/>
                <w:kern w:val="0"/>
                <w:sz w:val="21"/>
                <w:szCs w:val="21"/>
              </w:rPr>
              <w:t>10</w:t>
            </w:r>
          </w:p>
        </w:tc>
        <w:tc>
          <w:tcPr>
            <w:tcW w:w="1470" w:type="dxa"/>
            <w:vMerge w:val="restart"/>
            <w:tcBorders>
              <w:top w:val="single" w:color="000000" w:sz="8" w:space="0"/>
              <w:left w:val="single" w:color="000000" w:sz="8" w:space="0"/>
              <w:right w:val="single" w:color="000000" w:sz="8" w:space="0"/>
            </w:tcBorders>
            <w:shd w:val="clear" w:color="auto" w:fill="FFFFFF"/>
            <w:vAlign w:val="center"/>
          </w:tcPr>
          <w:p>
            <w:pPr>
              <w:widowControl/>
              <w:ind w:firstLine="0" w:firstLineChars="0"/>
              <w:jc w:val="center"/>
              <w:rPr>
                <w:rFonts w:hAnsi="宋体" w:eastAsia="宋体"/>
                <w:color w:val="000000"/>
                <w:kern w:val="0"/>
                <w:sz w:val="21"/>
                <w:szCs w:val="21"/>
              </w:rPr>
            </w:pPr>
            <w:r>
              <w:rPr>
                <w:rFonts w:hint="eastAsia" w:hAnsi="宋体" w:eastAsia="宋体"/>
                <w:color w:val="000000"/>
                <w:kern w:val="0"/>
                <w:sz w:val="21"/>
                <w:szCs w:val="21"/>
              </w:rPr>
              <w:t>年度计划管理</w:t>
            </w: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hAnsi="宋体" w:eastAsia="宋体"/>
                <w:kern w:val="0"/>
                <w:sz w:val="21"/>
                <w:szCs w:val="21"/>
              </w:rPr>
            </w:pPr>
            <w:r>
              <w:rPr>
                <w:rFonts w:hint="eastAsia" w:hAnsi="宋体" w:eastAsia="宋体"/>
                <w:kern w:val="0"/>
                <w:sz w:val="21"/>
                <w:szCs w:val="21"/>
              </w:rPr>
              <w:t>年度计划未按规定时限备案</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kern w:val="0"/>
                <w:sz w:val="21"/>
                <w:szCs w:val="21"/>
              </w:rPr>
            </w:pPr>
            <w:r>
              <w:rPr>
                <w:rFonts w:ascii="Arial" w:hAnsi="Arial" w:eastAsia="宋体" w:cs="Arial"/>
                <w:bCs/>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ascii="Arial" w:hAnsi="Arial" w:eastAsia="宋体" w:cs="Arial"/>
                <w:bCs/>
                <w:color w:val="C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C00000"/>
                <w:kern w:val="0"/>
                <w:sz w:val="21"/>
                <w:szCs w:val="21"/>
              </w:rPr>
            </w:pPr>
          </w:p>
        </w:tc>
      </w:tr>
      <w:tr>
        <w:tblPrEx>
          <w:tblLayout w:type="fixed"/>
          <w:tblCellMar>
            <w:top w:w="0" w:type="dxa"/>
            <w:left w:w="108" w:type="dxa"/>
            <w:bottom w:w="0" w:type="dxa"/>
            <w:right w:w="108" w:type="dxa"/>
          </w:tblCellMar>
        </w:tblPrEx>
        <w:trPr>
          <w:trHeight w:val="473"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kern w:val="0"/>
                <w:sz w:val="21"/>
                <w:szCs w:val="21"/>
              </w:rPr>
            </w:pPr>
            <w:r>
              <w:rPr>
                <w:rFonts w:hint="eastAsia" w:eastAsia="宋体"/>
                <w:bCs/>
                <w:kern w:val="0"/>
                <w:sz w:val="21"/>
                <w:szCs w:val="21"/>
              </w:rPr>
              <w:t>11</w:t>
            </w:r>
          </w:p>
        </w:tc>
        <w:tc>
          <w:tcPr>
            <w:tcW w:w="1470" w:type="dxa"/>
            <w:vMerge w:val="continue"/>
            <w:tcBorders>
              <w:left w:val="single" w:color="000000" w:sz="8" w:space="0"/>
              <w:right w:val="single" w:color="000000" w:sz="8" w:space="0"/>
            </w:tcBorders>
            <w:shd w:val="clear" w:color="auto" w:fill="FFFFFF"/>
            <w:vAlign w:val="center"/>
          </w:tcPr>
          <w:p>
            <w:pPr>
              <w:widowControl/>
              <w:ind w:firstLine="0" w:firstLineChars="0"/>
              <w:jc w:val="center"/>
              <w:rPr>
                <w:rFonts w:hAnsi="宋体" w:eastAsia="宋体"/>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hAnsi="宋体" w:eastAsia="宋体"/>
                <w:kern w:val="0"/>
                <w:sz w:val="21"/>
                <w:szCs w:val="21"/>
              </w:rPr>
            </w:pPr>
            <w:r>
              <w:rPr>
                <w:rFonts w:hint="eastAsia" w:hAnsi="宋体" w:eastAsia="宋体"/>
                <w:kern w:val="0"/>
                <w:sz w:val="21"/>
                <w:szCs w:val="21"/>
              </w:rPr>
              <w:t>年度计划项目未在规划范围内，不符合资金支出范围</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kern w:val="0"/>
                <w:sz w:val="21"/>
                <w:szCs w:val="21"/>
              </w:rPr>
            </w:pPr>
            <w:r>
              <w:rPr>
                <w:rFonts w:hint="eastAsia" w:ascii="Arial" w:hAnsi="Arial" w:eastAsia="宋体" w:cs="Arial"/>
                <w:bCs/>
                <w:kern w:val="0"/>
                <w:sz w:val="21"/>
                <w:szCs w:val="21"/>
              </w:rPr>
              <w:t xml:space="preserve"> </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ascii="Arial" w:hAnsi="Arial" w:eastAsia="宋体" w:cs="Arial"/>
                <w:bCs/>
                <w:color w:val="C00000"/>
                <w:kern w:val="0"/>
                <w:sz w:val="21"/>
                <w:szCs w:val="21"/>
              </w:rPr>
            </w:pPr>
            <w:r>
              <w:rPr>
                <w:rFonts w:ascii="Arial" w:hAnsi="Arial" w:eastAsia="宋体" w:cs="Arial"/>
                <w:bCs/>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C00000"/>
                <w:kern w:val="0"/>
                <w:sz w:val="21"/>
                <w:szCs w:val="21"/>
              </w:rPr>
            </w:pPr>
          </w:p>
        </w:tc>
      </w:tr>
      <w:tr>
        <w:tblPrEx>
          <w:tblLayout w:type="fixed"/>
          <w:tblCellMar>
            <w:top w:w="0" w:type="dxa"/>
            <w:left w:w="108" w:type="dxa"/>
            <w:bottom w:w="0" w:type="dxa"/>
            <w:right w:w="108" w:type="dxa"/>
          </w:tblCellMar>
        </w:tblPrEx>
        <w:trPr>
          <w:trHeight w:val="420"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kern w:val="0"/>
                <w:sz w:val="21"/>
                <w:szCs w:val="21"/>
              </w:rPr>
            </w:pPr>
            <w:r>
              <w:rPr>
                <w:rFonts w:hint="eastAsia" w:eastAsia="宋体"/>
                <w:bCs/>
                <w:kern w:val="0"/>
                <w:sz w:val="21"/>
                <w:szCs w:val="21"/>
              </w:rPr>
              <w:t>12</w:t>
            </w:r>
          </w:p>
        </w:tc>
        <w:tc>
          <w:tcPr>
            <w:tcW w:w="1470" w:type="dxa"/>
            <w:vMerge w:val="continue"/>
            <w:tcBorders>
              <w:left w:val="single" w:color="000000" w:sz="8" w:space="0"/>
              <w:bottom w:val="single" w:color="000000" w:sz="8" w:space="0"/>
              <w:right w:val="single" w:color="000000" w:sz="8" w:space="0"/>
            </w:tcBorders>
            <w:shd w:val="clear" w:color="auto" w:fill="FFFFFF"/>
            <w:vAlign w:val="center"/>
          </w:tcPr>
          <w:p>
            <w:pPr>
              <w:widowControl/>
              <w:ind w:firstLine="0" w:firstLineChars="0"/>
              <w:jc w:val="center"/>
              <w:rPr>
                <w:rFonts w:hAnsi="宋体" w:eastAsia="宋体"/>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hAnsi="宋体" w:eastAsia="宋体"/>
                <w:kern w:val="0"/>
                <w:sz w:val="21"/>
                <w:szCs w:val="21"/>
              </w:rPr>
            </w:pPr>
            <w:r>
              <w:rPr>
                <w:rFonts w:hAnsi="宋体" w:eastAsia="宋体"/>
                <w:kern w:val="0"/>
                <w:sz w:val="21"/>
                <w:szCs w:val="21"/>
              </w:rPr>
              <w:t>未经审批</w:t>
            </w:r>
            <w:r>
              <w:rPr>
                <w:rFonts w:hint="eastAsia" w:hAnsi="宋体" w:eastAsia="宋体"/>
                <w:kern w:val="0"/>
                <w:sz w:val="21"/>
                <w:szCs w:val="21"/>
              </w:rPr>
              <w:t>或备案</w:t>
            </w:r>
            <w:r>
              <w:rPr>
                <w:rFonts w:hAnsi="宋体" w:eastAsia="宋体"/>
                <w:kern w:val="0"/>
                <w:sz w:val="21"/>
                <w:szCs w:val="21"/>
              </w:rPr>
              <w:t>随意调整年度计划</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C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ascii="Arial" w:hAnsi="Arial" w:eastAsia="宋体" w:cs="Arial"/>
                <w:bCs/>
                <w:kern w:val="0"/>
                <w:sz w:val="21"/>
                <w:szCs w:val="21"/>
              </w:rPr>
            </w:pPr>
            <w:r>
              <w:rPr>
                <w:rFonts w:ascii="Arial" w:hAnsi="Arial" w:eastAsia="宋体" w:cs="Arial"/>
                <w:bCs/>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C00000"/>
                <w:kern w:val="0"/>
                <w:sz w:val="21"/>
                <w:szCs w:val="21"/>
              </w:rPr>
            </w:pPr>
          </w:p>
        </w:tc>
      </w:tr>
      <w:tr>
        <w:tblPrEx>
          <w:tblLayout w:type="fixed"/>
          <w:tblCellMar>
            <w:top w:w="0" w:type="dxa"/>
            <w:left w:w="108" w:type="dxa"/>
            <w:bottom w:w="0" w:type="dxa"/>
            <w:right w:w="108" w:type="dxa"/>
          </w:tblCellMar>
        </w:tblPrEx>
        <w:trPr>
          <w:trHeight w:val="420"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kern w:val="0"/>
                <w:sz w:val="21"/>
                <w:szCs w:val="21"/>
              </w:rPr>
            </w:pPr>
            <w:r>
              <w:rPr>
                <w:rFonts w:hint="eastAsia" w:eastAsia="宋体"/>
                <w:bCs/>
                <w:kern w:val="0"/>
                <w:sz w:val="21"/>
                <w:szCs w:val="21"/>
              </w:rPr>
              <w:t>13</w:t>
            </w:r>
          </w:p>
        </w:tc>
        <w:tc>
          <w:tcPr>
            <w:tcW w:w="1470" w:type="dxa"/>
            <w:vMerge w:val="continue"/>
            <w:tcBorders>
              <w:left w:val="single" w:color="000000" w:sz="8" w:space="0"/>
              <w:bottom w:val="single" w:color="000000" w:sz="8" w:space="0"/>
              <w:right w:val="single" w:color="000000" w:sz="8" w:space="0"/>
            </w:tcBorders>
            <w:shd w:val="clear" w:color="auto" w:fill="FFFFFF"/>
            <w:vAlign w:val="center"/>
          </w:tcPr>
          <w:p>
            <w:pPr>
              <w:widowControl/>
              <w:ind w:firstLine="0" w:firstLineChars="0"/>
              <w:jc w:val="center"/>
              <w:rPr>
                <w:rFonts w:hAnsi="宋体" w:eastAsia="宋体"/>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hAnsi="宋体" w:eastAsia="宋体"/>
                <w:kern w:val="0"/>
                <w:sz w:val="21"/>
                <w:szCs w:val="21"/>
              </w:rPr>
            </w:pPr>
            <w:r>
              <w:rPr>
                <w:rFonts w:hint="eastAsia" w:hAnsi="宋体" w:eastAsia="宋体"/>
                <w:kern w:val="0"/>
                <w:sz w:val="21"/>
                <w:szCs w:val="21"/>
              </w:rPr>
              <w:t>年度计划项目立项不合规</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C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ascii="Arial" w:hAnsi="Arial" w:eastAsia="宋体" w:cs="Arial"/>
                <w:bCs/>
                <w:kern w:val="0"/>
                <w:sz w:val="21"/>
                <w:szCs w:val="21"/>
              </w:rPr>
            </w:pPr>
            <w:r>
              <w:rPr>
                <w:rFonts w:ascii="Arial" w:hAnsi="Arial" w:eastAsia="宋体" w:cs="Arial"/>
                <w:bCs/>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C00000"/>
                <w:kern w:val="0"/>
                <w:sz w:val="21"/>
                <w:szCs w:val="21"/>
              </w:rPr>
            </w:pPr>
          </w:p>
        </w:tc>
      </w:tr>
      <w:tr>
        <w:tblPrEx>
          <w:tblLayout w:type="fixed"/>
          <w:tblCellMar>
            <w:top w:w="0" w:type="dxa"/>
            <w:left w:w="108" w:type="dxa"/>
            <w:bottom w:w="0" w:type="dxa"/>
            <w:right w:w="108" w:type="dxa"/>
          </w:tblCellMar>
        </w:tblPrEx>
        <w:trPr>
          <w:trHeight w:val="484"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14</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Ansi="宋体" w:eastAsia="宋体"/>
                <w:bCs/>
                <w:color w:val="000000"/>
                <w:kern w:val="0"/>
                <w:sz w:val="21"/>
                <w:szCs w:val="21"/>
              </w:rPr>
              <w:t>项目管理</w:t>
            </w: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项目确定未履行民主程序</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15</w:t>
            </w:r>
          </w:p>
        </w:tc>
        <w:tc>
          <w:tcPr>
            <w:tcW w:w="1470" w:type="dxa"/>
            <w:vMerge w:val="continue"/>
            <w:tcBorders>
              <w:left w:val="single" w:color="auto" w:sz="4" w:space="0"/>
              <w:bottom w:val="single" w:color="auto" w:sz="4" w:space="0"/>
              <w:right w:val="single" w:color="auto" w:sz="4" w:space="0"/>
            </w:tcBorders>
            <w:vAlign w:val="center"/>
          </w:tcPr>
          <w:p>
            <w:pPr>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项目审批与调整不符合有关规定</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16</w:t>
            </w:r>
          </w:p>
        </w:tc>
        <w:tc>
          <w:tcPr>
            <w:tcW w:w="1470" w:type="dxa"/>
            <w:vMerge w:val="continue"/>
            <w:tcBorders>
              <w:left w:val="single" w:color="auto" w:sz="4" w:space="0"/>
              <w:bottom w:val="single" w:color="auto" w:sz="4" w:space="0"/>
              <w:right w:val="single" w:color="auto" w:sz="4" w:space="0"/>
            </w:tcBorders>
            <w:shd w:val="clear" w:color="auto" w:fill="auto"/>
            <w:vAlign w:val="center"/>
          </w:tcPr>
          <w:p>
            <w:pPr>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项目实施进度滞后</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kern w:val="0"/>
                <w:sz w:val="21"/>
                <w:szCs w:val="21"/>
              </w:rPr>
              <w:t>√</w:t>
            </w:r>
            <w:r>
              <w:rPr>
                <w:rFonts w:hint="eastAsia" w:ascii="Arial" w:hAnsi="Arial" w:eastAsia="宋体" w:cs="Arial"/>
                <w:bCs/>
                <w:color w:val="000000"/>
                <w:kern w:val="0"/>
                <w:sz w:val="21"/>
                <w:szCs w:val="21"/>
              </w:rPr>
              <w:t xml:space="preserve"> </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17</w:t>
            </w:r>
          </w:p>
        </w:tc>
        <w:tc>
          <w:tcPr>
            <w:tcW w:w="1470" w:type="dxa"/>
            <w:vMerge w:val="continue"/>
            <w:tcBorders>
              <w:left w:val="single" w:color="auto" w:sz="4" w:space="0"/>
              <w:bottom w:val="single" w:color="auto" w:sz="4" w:space="0"/>
              <w:right w:val="single" w:color="auto" w:sz="4" w:space="0"/>
            </w:tcBorders>
            <w:vAlign w:val="center"/>
          </w:tcPr>
          <w:p>
            <w:pPr>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hAnsi="宋体" w:eastAsia="宋体"/>
                <w:bCs/>
                <w:color w:val="000000"/>
                <w:kern w:val="0"/>
                <w:sz w:val="21"/>
                <w:szCs w:val="21"/>
              </w:rPr>
            </w:pPr>
            <w:r>
              <w:rPr>
                <w:rFonts w:hint="eastAsia" w:eastAsia="宋体"/>
                <w:bCs/>
                <w:color w:val="000000"/>
                <w:kern w:val="0"/>
                <w:sz w:val="21"/>
                <w:szCs w:val="21"/>
              </w:rPr>
              <w:t>项目建设管理不符合国家基本建设程序（未批先建、未按批复、设计组织实施）</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18</w:t>
            </w:r>
          </w:p>
        </w:tc>
        <w:tc>
          <w:tcPr>
            <w:tcW w:w="1470" w:type="dxa"/>
            <w:vMerge w:val="continue"/>
            <w:tcBorders>
              <w:left w:val="single" w:color="auto" w:sz="4" w:space="0"/>
              <w:bottom w:val="single" w:color="auto" w:sz="4" w:space="0"/>
              <w:right w:val="single" w:color="auto" w:sz="4" w:space="0"/>
            </w:tcBorders>
            <w:vAlign w:val="center"/>
          </w:tcPr>
          <w:p>
            <w:pPr>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项目建设管理</w:t>
            </w:r>
            <w:r>
              <w:rPr>
                <w:rFonts w:hint="eastAsia" w:hAnsi="宋体" w:eastAsia="宋体"/>
                <w:bCs/>
                <w:color w:val="000000"/>
                <w:kern w:val="0"/>
                <w:sz w:val="21"/>
                <w:szCs w:val="21"/>
              </w:rPr>
              <w:t>不符合管理有关规定（</w:t>
            </w:r>
            <w:r>
              <w:rPr>
                <w:rFonts w:hint="eastAsia" w:eastAsia="宋体"/>
                <w:bCs/>
                <w:color w:val="000000"/>
                <w:kern w:val="0"/>
                <w:sz w:val="21"/>
                <w:szCs w:val="21"/>
              </w:rPr>
              <w:t>设计、招投标、施工、监理、</w:t>
            </w:r>
            <w:r>
              <w:rPr>
                <w:rFonts w:hint="eastAsia" w:hAnsi="宋体" w:eastAsia="宋体"/>
                <w:bCs/>
                <w:color w:val="000000"/>
                <w:kern w:val="0"/>
                <w:sz w:val="21"/>
                <w:szCs w:val="21"/>
              </w:rPr>
              <w:t>工程结算、评审等不规范）</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19</w:t>
            </w:r>
          </w:p>
        </w:tc>
        <w:tc>
          <w:tcPr>
            <w:tcW w:w="1470" w:type="dxa"/>
            <w:vMerge w:val="continue"/>
            <w:tcBorders>
              <w:left w:val="single" w:color="auto" w:sz="4" w:space="0"/>
              <w:bottom w:val="single" w:color="auto" w:sz="4" w:space="0"/>
              <w:right w:val="single" w:color="auto" w:sz="4" w:space="0"/>
            </w:tcBorders>
            <w:vAlign w:val="center"/>
          </w:tcPr>
          <w:p>
            <w:pPr>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项目</w:t>
            </w:r>
            <w:r>
              <w:rPr>
                <w:rFonts w:hint="eastAsia" w:hAnsi="宋体" w:eastAsia="宋体"/>
                <w:bCs/>
                <w:color w:val="000000"/>
                <w:kern w:val="0"/>
                <w:sz w:val="21"/>
                <w:szCs w:val="21"/>
              </w:rPr>
              <w:t>完成后未按规定</w:t>
            </w:r>
            <w:r>
              <w:rPr>
                <w:rFonts w:hAnsi="宋体" w:eastAsia="宋体"/>
                <w:bCs/>
                <w:color w:val="000000"/>
                <w:kern w:val="0"/>
                <w:sz w:val="21"/>
                <w:szCs w:val="21"/>
              </w:rPr>
              <w:t>进行验收和移交</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256"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20</w:t>
            </w:r>
          </w:p>
        </w:tc>
        <w:tc>
          <w:tcPr>
            <w:tcW w:w="1470" w:type="dxa"/>
            <w:vMerge w:val="continue"/>
            <w:tcBorders>
              <w:left w:val="single" w:color="auto" w:sz="4" w:space="0"/>
              <w:bottom w:val="single" w:color="auto" w:sz="4" w:space="0"/>
              <w:right w:val="single" w:color="auto" w:sz="4" w:space="0"/>
            </w:tcBorders>
            <w:vAlign w:val="center"/>
          </w:tcPr>
          <w:p>
            <w:pPr>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生产开发项目产权不明晰，收益未用于移民群众</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268"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21</w:t>
            </w:r>
          </w:p>
        </w:tc>
        <w:tc>
          <w:tcPr>
            <w:tcW w:w="1470" w:type="dxa"/>
            <w:vMerge w:val="restart"/>
            <w:tcBorders>
              <w:top w:val="single" w:color="auto" w:sz="4" w:space="0"/>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Ansi="宋体" w:eastAsia="宋体"/>
                <w:bCs/>
                <w:color w:val="000000"/>
                <w:kern w:val="0"/>
                <w:sz w:val="21"/>
                <w:szCs w:val="21"/>
              </w:rPr>
              <w:t>资金管理</w:t>
            </w: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未及时发放直补资金</w:t>
            </w:r>
            <w:r>
              <w:rPr>
                <w:rFonts w:hint="eastAsia" w:hAnsi="宋体" w:eastAsia="宋体"/>
                <w:bCs/>
                <w:color w:val="000000"/>
                <w:kern w:val="0"/>
                <w:sz w:val="21"/>
                <w:szCs w:val="21"/>
              </w:rPr>
              <w:t>，影响移民稳定</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22</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未按年度预算及时拨付后期扶持项目资金</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kern w:val="0"/>
                <w:sz w:val="21"/>
                <w:szCs w:val="21"/>
              </w:rPr>
              <w:t>√</w:t>
            </w:r>
            <w:r>
              <w:rPr>
                <w:rFonts w:hint="eastAsia" w:ascii="Arial" w:hAnsi="Arial" w:eastAsia="宋体" w:cs="Arial"/>
                <w:bCs/>
                <w:color w:val="000000"/>
                <w:kern w:val="0"/>
                <w:sz w:val="21"/>
                <w:szCs w:val="21"/>
              </w:rPr>
              <w:t xml:space="preserve"> </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0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23</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未按合同</w:t>
            </w:r>
            <w:r>
              <w:rPr>
                <w:rFonts w:hint="eastAsia" w:hAnsi="宋体" w:eastAsia="宋体"/>
                <w:bCs/>
                <w:color w:val="000000"/>
                <w:kern w:val="0"/>
                <w:sz w:val="21"/>
                <w:szCs w:val="21"/>
              </w:rPr>
              <w:t>约定</w:t>
            </w:r>
            <w:r>
              <w:rPr>
                <w:rFonts w:hAnsi="宋体" w:eastAsia="宋体"/>
                <w:bCs/>
                <w:color w:val="000000"/>
                <w:kern w:val="0"/>
                <w:sz w:val="21"/>
                <w:szCs w:val="21"/>
              </w:rPr>
              <w:t>支付后期扶持工程项目资金</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28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24</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套取、截留、挪用和贪污水库移民后期扶持资金</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25</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后期扶持资金</w:t>
            </w:r>
            <w:r>
              <w:rPr>
                <w:rFonts w:hint="eastAsia" w:hAnsi="宋体" w:eastAsia="宋体"/>
                <w:bCs/>
                <w:color w:val="000000"/>
                <w:kern w:val="0"/>
                <w:sz w:val="21"/>
                <w:szCs w:val="21"/>
              </w:rPr>
              <w:t>当年</w:t>
            </w:r>
            <w:r>
              <w:rPr>
                <w:rFonts w:hAnsi="宋体" w:eastAsia="宋体"/>
                <w:bCs/>
                <w:color w:val="000000"/>
                <w:kern w:val="0"/>
                <w:sz w:val="21"/>
                <w:szCs w:val="21"/>
              </w:rPr>
              <w:t>结存比例</w:t>
            </w:r>
            <w:r>
              <w:rPr>
                <w:rFonts w:hint="eastAsia" w:hAnsi="宋体" w:eastAsia="宋体"/>
                <w:bCs/>
                <w:color w:val="000000"/>
                <w:kern w:val="0"/>
                <w:sz w:val="21"/>
                <w:szCs w:val="21"/>
              </w:rPr>
              <w:t>超过50%</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26</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后期扶持资金未实行专账或辅助账管理</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27</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未按规定建立后期扶持资金财务内控制度</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28</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后期扶持资金专户储存的，</w:t>
            </w:r>
            <w:r>
              <w:rPr>
                <w:rFonts w:hint="eastAsia" w:hAnsi="宋体" w:eastAsia="宋体"/>
                <w:bCs/>
                <w:color w:val="000000"/>
                <w:kern w:val="0"/>
                <w:sz w:val="21"/>
                <w:szCs w:val="21"/>
              </w:rPr>
              <w:t>产生的</w:t>
            </w:r>
            <w:r>
              <w:rPr>
                <w:rFonts w:hAnsi="宋体" w:eastAsia="宋体"/>
                <w:bCs/>
                <w:color w:val="000000"/>
                <w:kern w:val="0"/>
                <w:sz w:val="21"/>
                <w:szCs w:val="21"/>
              </w:rPr>
              <w:t>利息未纳入后期扶持资金统一管理</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29</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大额现金支付</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30</w:t>
            </w:r>
          </w:p>
        </w:tc>
        <w:tc>
          <w:tcPr>
            <w:tcW w:w="1470" w:type="dxa"/>
            <w:vMerge w:val="continue"/>
            <w:tcBorders>
              <w:left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后期扶持资金往来款</w:t>
            </w:r>
            <w:r>
              <w:rPr>
                <w:rFonts w:hint="eastAsia" w:hAnsi="宋体" w:eastAsia="宋体"/>
                <w:bCs/>
                <w:color w:val="000000"/>
                <w:kern w:val="0"/>
                <w:sz w:val="21"/>
                <w:szCs w:val="21"/>
              </w:rPr>
              <w:t>未及时清理、</w:t>
            </w:r>
            <w:r>
              <w:rPr>
                <w:rFonts w:hAnsi="宋体" w:eastAsia="宋体"/>
                <w:bCs/>
                <w:color w:val="000000"/>
                <w:kern w:val="0"/>
                <w:sz w:val="21"/>
                <w:szCs w:val="21"/>
              </w:rPr>
              <w:t>长期挂账</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268"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31</w:t>
            </w:r>
          </w:p>
        </w:tc>
        <w:tc>
          <w:tcPr>
            <w:tcW w:w="1470" w:type="dxa"/>
            <w:vMerge w:val="continue"/>
            <w:tcBorders>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hAnsi="宋体" w:eastAsia="宋体"/>
                <w:bCs/>
                <w:color w:val="000000"/>
                <w:kern w:val="0"/>
                <w:sz w:val="21"/>
                <w:szCs w:val="21"/>
              </w:rPr>
            </w:pPr>
          </w:p>
        </w:tc>
        <w:tc>
          <w:tcPr>
            <w:tcW w:w="6475" w:type="dxa"/>
            <w:tcBorders>
              <w:top w:val="nil"/>
              <w:left w:val="nil"/>
              <w:bottom w:val="single" w:color="auto" w:sz="4" w:space="0"/>
              <w:right w:val="single" w:color="auto" w:sz="4" w:space="0"/>
            </w:tcBorders>
            <w:shd w:val="clear" w:color="000000" w:fill="FFFFFF"/>
            <w:vAlign w:val="center"/>
          </w:tcPr>
          <w:p>
            <w:pPr>
              <w:widowControl/>
              <w:ind w:firstLine="0" w:firstLineChars="0"/>
              <w:jc w:val="left"/>
              <w:rPr>
                <w:rFonts w:hAnsi="宋体" w:eastAsia="宋体"/>
                <w:bCs/>
                <w:color w:val="000000"/>
                <w:kern w:val="0"/>
                <w:sz w:val="21"/>
                <w:szCs w:val="21"/>
              </w:rPr>
            </w:pPr>
            <w:r>
              <w:rPr>
                <w:rFonts w:hint="eastAsia" w:hAnsi="宋体" w:eastAsia="宋体"/>
                <w:color w:val="000000"/>
                <w:kern w:val="0"/>
                <w:sz w:val="21"/>
                <w:szCs w:val="21"/>
              </w:rPr>
              <w:t>会计基础工作不规范（财务核算、财务管理等方面）</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268"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32</w:t>
            </w:r>
          </w:p>
        </w:tc>
        <w:tc>
          <w:tcPr>
            <w:tcW w:w="1470" w:type="dxa"/>
            <w:vMerge w:val="restart"/>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r>
              <w:rPr>
                <w:rFonts w:hAnsi="宋体" w:eastAsia="宋体"/>
                <w:bCs/>
                <w:color w:val="000000"/>
                <w:kern w:val="0"/>
                <w:sz w:val="21"/>
                <w:szCs w:val="21"/>
              </w:rPr>
              <w:t>档案管理</w:t>
            </w:r>
          </w:p>
        </w:tc>
        <w:tc>
          <w:tcPr>
            <w:tcW w:w="6475" w:type="dxa"/>
            <w:tcBorders>
              <w:top w:val="nil"/>
              <w:left w:val="nil"/>
              <w:bottom w:val="single" w:color="auto" w:sz="4" w:space="0"/>
              <w:right w:val="single" w:color="auto" w:sz="4" w:space="0"/>
            </w:tcBorders>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w:t>
            </w:r>
            <w:r>
              <w:rPr>
                <w:rFonts w:hint="eastAsia" w:hAnsi="宋体" w:eastAsia="宋体"/>
                <w:bCs/>
                <w:color w:val="000000"/>
                <w:kern w:val="0"/>
                <w:sz w:val="21"/>
                <w:szCs w:val="21"/>
              </w:rPr>
              <w:t>开展</w:t>
            </w:r>
            <w:r>
              <w:rPr>
                <w:rFonts w:hAnsi="宋体" w:eastAsia="宋体"/>
                <w:bCs/>
                <w:color w:val="000000"/>
                <w:kern w:val="0"/>
                <w:sz w:val="21"/>
                <w:szCs w:val="21"/>
              </w:rPr>
              <w:t>移民后期扶持人口建档</w:t>
            </w:r>
            <w:r>
              <w:rPr>
                <w:rFonts w:hint="eastAsia" w:hAnsi="宋体" w:eastAsia="宋体"/>
                <w:bCs/>
                <w:color w:val="000000"/>
                <w:kern w:val="0"/>
                <w:sz w:val="21"/>
                <w:szCs w:val="21"/>
              </w:rPr>
              <w:t>立卡</w:t>
            </w:r>
            <w:r>
              <w:rPr>
                <w:rFonts w:hAnsi="宋体" w:eastAsia="宋体"/>
                <w:bCs/>
                <w:color w:val="000000"/>
                <w:kern w:val="0"/>
                <w:sz w:val="21"/>
                <w:szCs w:val="21"/>
              </w:rPr>
              <w:t>工作</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28"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33</w:t>
            </w:r>
          </w:p>
        </w:tc>
        <w:tc>
          <w:tcPr>
            <w:tcW w:w="1470" w:type="dxa"/>
            <w:vMerge w:val="continue"/>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shd w:val="clear" w:color="000000" w:fill="FFFFFF"/>
            <w:vAlign w:val="center"/>
          </w:tcPr>
          <w:p>
            <w:pPr>
              <w:widowControl/>
              <w:ind w:firstLine="0" w:firstLineChars="0"/>
              <w:jc w:val="left"/>
              <w:rPr>
                <w:rFonts w:hAnsi="宋体" w:eastAsia="宋体"/>
                <w:bCs/>
                <w:color w:val="000000"/>
                <w:kern w:val="0"/>
                <w:sz w:val="21"/>
                <w:szCs w:val="21"/>
              </w:rPr>
            </w:pPr>
            <w:r>
              <w:rPr>
                <w:rFonts w:hint="eastAsia" w:hAnsi="宋体" w:eastAsia="宋体"/>
                <w:color w:val="000000"/>
                <w:kern w:val="0"/>
                <w:sz w:val="21"/>
                <w:szCs w:val="21"/>
              </w:rPr>
              <w:t>移民年检档案不完整，不准确</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ascii="Arial" w:hAnsi="Arial" w:eastAsia="宋体" w:cs="Arial"/>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28"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34</w:t>
            </w:r>
          </w:p>
        </w:tc>
        <w:tc>
          <w:tcPr>
            <w:tcW w:w="1470" w:type="dxa"/>
            <w:vMerge w:val="continue"/>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未按规定</w:t>
            </w:r>
            <w:r>
              <w:rPr>
                <w:rFonts w:hint="eastAsia" w:hAnsi="宋体" w:eastAsia="宋体"/>
                <w:bCs/>
                <w:color w:val="000000"/>
                <w:kern w:val="0"/>
                <w:sz w:val="21"/>
                <w:szCs w:val="21"/>
              </w:rPr>
              <w:t>开展</w:t>
            </w:r>
            <w:r>
              <w:rPr>
                <w:rFonts w:hAnsi="宋体" w:eastAsia="宋体"/>
                <w:bCs/>
                <w:color w:val="000000"/>
                <w:kern w:val="0"/>
                <w:sz w:val="21"/>
                <w:szCs w:val="21"/>
              </w:rPr>
              <w:t>后期扶持项目档案收集、整理和归档</w:t>
            </w:r>
            <w:r>
              <w:rPr>
                <w:rFonts w:hint="eastAsia" w:hAnsi="宋体" w:eastAsia="宋体"/>
                <w:bCs/>
                <w:color w:val="000000"/>
                <w:kern w:val="0"/>
                <w:sz w:val="21"/>
                <w:szCs w:val="21"/>
              </w:rPr>
              <w:t>工作</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268" w:hRule="atLeast"/>
          <w:jc w:val="center"/>
        </w:trPr>
        <w:tc>
          <w:tcPr>
            <w:tcW w:w="530" w:type="dxa"/>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35</w:t>
            </w:r>
          </w:p>
        </w:tc>
        <w:tc>
          <w:tcPr>
            <w:tcW w:w="1470" w:type="dxa"/>
            <w:vMerge w:val="continue"/>
            <w:tcBorders>
              <w:top w:val="nil"/>
              <w:left w:val="single" w:color="auto" w:sz="4" w:space="0"/>
              <w:bottom w:val="single" w:color="000000" w:sz="4" w:space="0"/>
              <w:right w:val="single" w:color="auto" w:sz="4" w:space="0"/>
            </w:tcBorders>
            <w:shd w:val="clear" w:color="auto" w:fill="auto"/>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shd w:val="clear" w:color="000000" w:fill="FFFFFF"/>
            <w:vAlign w:val="center"/>
          </w:tcPr>
          <w:p>
            <w:pPr>
              <w:widowControl/>
              <w:ind w:firstLine="0" w:firstLineChars="0"/>
              <w:jc w:val="left"/>
              <w:rPr>
                <w:rFonts w:eastAsia="宋体"/>
                <w:bCs/>
                <w:color w:val="000000"/>
                <w:kern w:val="0"/>
                <w:sz w:val="21"/>
                <w:szCs w:val="21"/>
              </w:rPr>
            </w:pPr>
            <w:r>
              <w:rPr>
                <w:rFonts w:hAnsi="宋体" w:eastAsia="宋体"/>
                <w:bCs/>
                <w:color w:val="000000"/>
                <w:kern w:val="0"/>
                <w:sz w:val="21"/>
                <w:szCs w:val="21"/>
              </w:rPr>
              <w:t>未按</w:t>
            </w:r>
            <w:r>
              <w:rPr>
                <w:rFonts w:hint="eastAsia" w:hAnsi="宋体" w:eastAsia="宋体"/>
                <w:bCs/>
                <w:color w:val="000000"/>
                <w:kern w:val="0"/>
                <w:sz w:val="21"/>
                <w:szCs w:val="21"/>
              </w:rPr>
              <w:t>有关</w:t>
            </w:r>
            <w:r>
              <w:rPr>
                <w:rFonts w:hAnsi="宋体" w:eastAsia="宋体"/>
                <w:bCs/>
                <w:color w:val="000000"/>
                <w:kern w:val="0"/>
                <w:sz w:val="21"/>
                <w:szCs w:val="21"/>
              </w:rPr>
              <w:t>规定</w:t>
            </w:r>
            <w:r>
              <w:rPr>
                <w:rFonts w:hint="eastAsia" w:hAnsi="宋体" w:eastAsia="宋体"/>
                <w:bCs/>
                <w:color w:val="000000"/>
                <w:kern w:val="0"/>
                <w:sz w:val="21"/>
                <w:szCs w:val="21"/>
              </w:rPr>
              <w:t>采取有效措施确保档案的完整、准确、系统、安全和有效利用</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ascii="Arial" w:hAnsi="Arial" w:eastAsia="宋体" w:cs="Arial"/>
                <w:bCs/>
                <w:color w:val="000000"/>
                <w:kern w:val="0"/>
                <w:sz w:val="21"/>
                <w:szCs w:val="21"/>
              </w:rPr>
              <w:t>√</w:t>
            </w: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16"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36</w:t>
            </w:r>
          </w:p>
        </w:tc>
        <w:tc>
          <w:tcPr>
            <w:tcW w:w="1470" w:type="dxa"/>
            <w:vMerge w:val="restart"/>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hAnsi="宋体" w:eastAsia="宋体"/>
                <w:color w:val="000000"/>
                <w:kern w:val="0"/>
                <w:sz w:val="21"/>
                <w:szCs w:val="21"/>
              </w:rPr>
              <w:t>问题整改</w:t>
            </w: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color w:val="000000"/>
                <w:kern w:val="0"/>
                <w:sz w:val="21"/>
                <w:szCs w:val="21"/>
              </w:rPr>
            </w:pPr>
            <w:r>
              <w:rPr>
                <w:rFonts w:hint="eastAsia" w:hAnsi="宋体" w:eastAsia="宋体"/>
                <w:bCs/>
                <w:color w:val="000000"/>
                <w:kern w:val="0"/>
                <w:sz w:val="21"/>
                <w:szCs w:val="21"/>
              </w:rPr>
              <w:t>问题</w:t>
            </w:r>
            <w:r>
              <w:rPr>
                <w:rFonts w:hAnsi="宋体" w:eastAsia="宋体"/>
                <w:bCs/>
                <w:color w:val="000000"/>
                <w:kern w:val="0"/>
                <w:sz w:val="21"/>
                <w:szCs w:val="21"/>
              </w:rPr>
              <w:t>未按</w:t>
            </w:r>
            <w:r>
              <w:rPr>
                <w:rFonts w:hint="eastAsia" w:hAnsi="宋体" w:eastAsia="宋体"/>
                <w:bCs/>
                <w:color w:val="000000"/>
                <w:kern w:val="0"/>
                <w:sz w:val="21"/>
                <w:szCs w:val="21"/>
              </w:rPr>
              <w:t>要求按时整改到位</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16" w:hRule="atLeast"/>
          <w:jc w:val="center"/>
        </w:trPr>
        <w:tc>
          <w:tcPr>
            <w:tcW w:w="53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37</w:t>
            </w:r>
          </w:p>
        </w:tc>
        <w:tc>
          <w:tcPr>
            <w:tcW w:w="1470" w:type="dxa"/>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nil"/>
              <w:left w:val="nil"/>
              <w:bottom w:val="single" w:color="auto" w:sz="4" w:space="0"/>
              <w:right w:val="single" w:color="auto" w:sz="4" w:space="0"/>
            </w:tcBorders>
            <w:vAlign w:val="center"/>
          </w:tcPr>
          <w:p>
            <w:pPr>
              <w:widowControl/>
              <w:ind w:firstLine="0" w:firstLineChars="0"/>
              <w:jc w:val="left"/>
              <w:rPr>
                <w:rFonts w:eastAsia="宋体"/>
                <w:bCs/>
                <w:kern w:val="0"/>
                <w:sz w:val="21"/>
                <w:szCs w:val="21"/>
              </w:rPr>
            </w:pPr>
            <w:r>
              <w:rPr>
                <w:rFonts w:hint="eastAsia" w:hAnsi="宋体" w:eastAsia="宋体"/>
                <w:bCs/>
                <w:color w:val="000000"/>
                <w:kern w:val="0"/>
                <w:sz w:val="21"/>
                <w:szCs w:val="21"/>
              </w:rPr>
              <w:t>敷衍整改、虚假整改</w:t>
            </w:r>
          </w:p>
        </w:tc>
        <w:tc>
          <w:tcPr>
            <w:tcW w:w="732" w:type="dxa"/>
            <w:tcBorders>
              <w:top w:val="nil"/>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nil"/>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r>
        <w:tblPrEx>
          <w:tblLayout w:type="fixed"/>
          <w:tblCellMar>
            <w:top w:w="0" w:type="dxa"/>
            <w:left w:w="108" w:type="dxa"/>
            <w:bottom w:w="0" w:type="dxa"/>
            <w:right w:w="108" w:type="dxa"/>
          </w:tblCellMar>
        </w:tblPrEx>
        <w:trPr>
          <w:trHeight w:val="340" w:hRule="atLeast"/>
          <w:jc w:val="center"/>
        </w:trPr>
        <w:tc>
          <w:tcPr>
            <w:tcW w:w="5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r>
              <w:rPr>
                <w:rFonts w:hint="eastAsia" w:eastAsia="宋体"/>
                <w:bCs/>
                <w:color w:val="000000"/>
                <w:kern w:val="0"/>
                <w:sz w:val="21"/>
                <w:szCs w:val="21"/>
              </w:rPr>
              <w:t>38</w:t>
            </w: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6475" w:type="dxa"/>
            <w:tcBorders>
              <w:top w:val="single" w:color="auto" w:sz="4" w:space="0"/>
              <w:left w:val="nil"/>
              <w:bottom w:val="single" w:color="auto" w:sz="4" w:space="0"/>
              <w:right w:val="single" w:color="auto" w:sz="4" w:space="0"/>
            </w:tcBorders>
            <w:vAlign w:val="center"/>
          </w:tcPr>
          <w:p>
            <w:pPr>
              <w:widowControl/>
              <w:ind w:firstLine="0" w:firstLineChars="0"/>
              <w:jc w:val="left"/>
              <w:rPr>
                <w:rFonts w:eastAsia="宋体"/>
                <w:bCs/>
                <w:kern w:val="0"/>
                <w:sz w:val="21"/>
                <w:szCs w:val="21"/>
              </w:rPr>
            </w:pPr>
            <w:r>
              <w:rPr>
                <w:rFonts w:hint="eastAsia" w:hAnsi="宋体" w:eastAsia="宋体"/>
                <w:bCs/>
                <w:color w:val="000000"/>
                <w:kern w:val="0"/>
                <w:sz w:val="21"/>
                <w:szCs w:val="21"/>
              </w:rPr>
              <w:t>问题整改后再次发生</w:t>
            </w:r>
          </w:p>
        </w:tc>
        <w:tc>
          <w:tcPr>
            <w:tcW w:w="732"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eastAsia="宋体"/>
                <w:bCs/>
                <w:color w:val="000000"/>
                <w:kern w:val="0"/>
                <w:sz w:val="21"/>
                <w:szCs w:val="21"/>
              </w:rPr>
            </w:pPr>
          </w:p>
        </w:tc>
        <w:tc>
          <w:tcPr>
            <w:tcW w:w="73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r>
              <w:rPr>
                <w:rFonts w:ascii="Arial" w:hAnsi="Arial" w:eastAsia="宋体" w:cs="Arial"/>
                <w:bCs/>
                <w:color w:val="000000"/>
                <w:kern w:val="0"/>
                <w:sz w:val="21"/>
                <w:szCs w:val="21"/>
              </w:rPr>
              <w:t>√</w:t>
            </w:r>
          </w:p>
        </w:tc>
        <w:tc>
          <w:tcPr>
            <w:tcW w:w="737"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hAnsi="宋体" w:eastAsia="宋体"/>
                <w:bCs/>
                <w:color w:val="000000"/>
                <w:kern w:val="0"/>
                <w:sz w:val="21"/>
                <w:szCs w:val="21"/>
              </w:rPr>
            </w:pPr>
          </w:p>
        </w:tc>
      </w:tr>
    </w:tbl>
    <w:p>
      <w:pPr>
        <w:ind w:firstLine="0" w:firstLineChars="0"/>
        <w:rPr>
          <w:rFonts w:eastAsia="黑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276" w:right="1466" w:bottom="1440" w:left="1480" w:header="851" w:footer="992" w:gutter="0"/>
          <w:pgNumType w:fmt="decimalFullWidth" w:start="1"/>
          <w:cols w:space="720" w:num="1"/>
          <w:docGrid w:type="lines" w:linePitch="312" w:charSpace="0"/>
        </w:sectPr>
      </w:pPr>
      <w:r>
        <w:rPr>
          <w:rFonts w:hint="eastAsia" w:eastAsia="黑体"/>
          <w:b/>
          <w:sz w:val="28"/>
          <w:szCs w:val="28"/>
        </w:rPr>
        <w:t>总计9项38个问题</w:t>
      </w:r>
      <w:r>
        <w:rPr>
          <w:rFonts w:hint="eastAsia" w:hAnsi="黑体" w:eastAsia="黑体"/>
          <w:sz w:val="28"/>
          <w:szCs w:val="28"/>
        </w:rPr>
        <w:t>，其中：一般问题：15个，较重问题：20个，严重问题3个</w:t>
      </w:r>
    </w:p>
    <w:p>
      <w:pPr>
        <w:ind w:firstLine="0" w:firstLineChars="0"/>
        <w:jc w:val="left"/>
        <w:rPr>
          <w:rFonts w:eastAsia="黑体"/>
          <w:sz w:val="28"/>
          <w:szCs w:val="28"/>
        </w:rPr>
      </w:pPr>
      <w:r>
        <w:rPr>
          <w:rFonts w:hAnsi="黑体" w:eastAsia="黑体"/>
          <w:sz w:val="28"/>
          <w:szCs w:val="28"/>
        </w:rPr>
        <w:t>附件</w:t>
      </w:r>
      <w:r>
        <w:rPr>
          <w:rFonts w:eastAsia="黑体"/>
          <w:sz w:val="28"/>
          <w:szCs w:val="28"/>
        </w:rPr>
        <w:t>3</w:t>
      </w:r>
    </w:p>
    <w:p>
      <w:pPr>
        <w:ind w:firstLine="0" w:firstLineChars="0"/>
        <w:jc w:val="center"/>
        <w:rPr>
          <w:rFonts w:eastAsia="黑体"/>
          <w:b/>
          <w:sz w:val="30"/>
          <w:szCs w:val="30"/>
        </w:rPr>
      </w:pPr>
      <w:r>
        <w:rPr>
          <w:rFonts w:hAnsi="黑体" w:eastAsia="黑体"/>
          <w:b/>
          <w:sz w:val="30"/>
          <w:szCs w:val="30"/>
        </w:rPr>
        <w:t>水库移民</w:t>
      </w:r>
      <w:r>
        <w:rPr>
          <w:rFonts w:hint="eastAsia" w:hAnsi="黑体" w:eastAsia="黑体"/>
          <w:b/>
          <w:sz w:val="30"/>
          <w:szCs w:val="30"/>
        </w:rPr>
        <w:t>工作</w:t>
      </w:r>
      <w:r>
        <w:rPr>
          <w:rFonts w:hAnsi="黑体" w:eastAsia="黑体"/>
          <w:b/>
          <w:sz w:val="30"/>
          <w:szCs w:val="30"/>
        </w:rPr>
        <w:t>监督检查问题确认单（式样）</w:t>
      </w:r>
    </w:p>
    <w:p>
      <w:pPr>
        <w:ind w:firstLine="0" w:firstLineChars="0"/>
        <w:jc w:val="center"/>
        <w:rPr>
          <w:rFonts w:eastAsia="黑体"/>
          <w:b/>
          <w:sz w:val="30"/>
          <w:szCs w:val="30"/>
        </w:rPr>
      </w:pPr>
    </w:p>
    <w:tbl>
      <w:tblPr>
        <w:tblStyle w:val="10"/>
        <w:tblW w:w="9790" w:type="dxa"/>
        <w:jc w:val="center"/>
        <w:tblInd w:w="0" w:type="dxa"/>
        <w:tblLayout w:type="fixed"/>
        <w:tblCellMar>
          <w:top w:w="0" w:type="dxa"/>
          <w:left w:w="108" w:type="dxa"/>
          <w:bottom w:w="0" w:type="dxa"/>
          <w:right w:w="108" w:type="dxa"/>
        </w:tblCellMar>
      </w:tblPr>
      <w:tblGrid>
        <w:gridCol w:w="960"/>
        <w:gridCol w:w="1743"/>
        <w:gridCol w:w="1984"/>
        <w:gridCol w:w="1559"/>
        <w:gridCol w:w="1843"/>
        <w:gridCol w:w="1701"/>
      </w:tblGrid>
      <w:tr>
        <w:tblPrEx>
          <w:tblLayout w:type="fixed"/>
          <w:tblCellMar>
            <w:top w:w="0" w:type="dxa"/>
            <w:left w:w="108" w:type="dxa"/>
            <w:bottom w:w="0" w:type="dxa"/>
            <w:right w:w="108" w:type="dxa"/>
          </w:tblCellMar>
        </w:tblPrEx>
        <w:trPr>
          <w:trHeight w:val="57" w:hRule="atLeast"/>
          <w:jc w:val="center"/>
        </w:trPr>
        <w:tc>
          <w:tcPr>
            <w:tcW w:w="9790" w:type="dxa"/>
            <w:gridSpan w:val="6"/>
            <w:tcBorders>
              <w:top w:val="nil"/>
              <w:left w:val="nil"/>
              <w:bottom w:val="nil"/>
              <w:right w:val="nil"/>
            </w:tcBorders>
            <w:vAlign w:val="center"/>
          </w:tcPr>
          <w:p>
            <w:pPr>
              <w:widowControl/>
              <w:ind w:firstLine="0" w:firstLineChars="0"/>
              <w:jc w:val="left"/>
              <w:rPr>
                <w:rFonts w:eastAsia="黑体"/>
                <w:color w:val="000000"/>
                <w:kern w:val="0"/>
                <w:sz w:val="24"/>
                <w:szCs w:val="24"/>
              </w:rPr>
            </w:pPr>
            <w:r>
              <w:rPr>
                <w:rFonts w:hAnsi="黑体" w:eastAsia="黑体"/>
                <w:color w:val="000000"/>
                <w:kern w:val="0"/>
                <w:sz w:val="24"/>
                <w:szCs w:val="24"/>
              </w:rPr>
              <w:t>监督检查单位：</w:t>
            </w:r>
            <w:r>
              <w:rPr>
                <w:rFonts w:hint="eastAsia" w:hAnsi="黑体" w:eastAsia="黑体"/>
                <w:color w:val="000000"/>
                <w:kern w:val="0"/>
                <w:sz w:val="24"/>
                <w:szCs w:val="24"/>
              </w:rPr>
              <w:t xml:space="preserve">                                     </w:t>
            </w:r>
            <w:r>
              <w:rPr>
                <w:rFonts w:hAnsi="黑体" w:eastAsia="黑体"/>
                <w:color w:val="000000"/>
                <w:kern w:val="0"/>
                <w:sz w:val="24"/>
                <w:szCs w:val="24"/>
              </w:rPr>
              <w:t>检查时间</w:t>
            </w:r>
            <w:r>
              <w:rPr>
                <w:rFonts w:eastAsia="黑体"/>
                <w:color w:val="000000"/>
                <w:kern w:val="0"/>
                <w:sz w:val="24"/>
                <w:szCs w:val="24"/>
              </w:rPr>
              <w:t>:</w:t>
            </w:r>
          </w:p>
        </w:tc>
      </w:tr>
      <w:tr>
        <w:tblPrEx>
          <w:tblLayout w:type="fixed"/>
          <w:tblCellMar>
            <w:top w:w="0" w:type="dxa"/>
            <w:left w:w="108" w:type="dxa"/>
            <w:bottom w:w="0" w:type="dxa"/>
            <w:right w:w="108" w:type="dxa"/>
          </w:tblCellMar>
        </w:tblPrEx>
        <w:trPr>
          <w:trHeight w:val="454" w:hRule="atLeast"/>
          <w:jc w:val="center"/>
        </w:trPr>
        <w:tc>
          <w:tcPr>
            <w:tcW w:w="96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eastAsia="黑体"/>
                <w:color w:val="000000"/>
                <w:kern w:val="0"/>
                <w:sz w:val="24"/>
                <w:szCs w:val="24"/>
              </w:rPr>
            </w:pPr>
            <w:r>
              <w:rPr>
                <w:rFonts w:hAnsi="黑体" w:eastAsia="黑体"/>
                <w:color w:val="000000"/>
                <w:kern w:val="0"/>
                <w:sz w:val="24"/>
                <w:szCs w:val="24"/>
              </w:rPr>
              <w:t>序号</w:t>
            </w:r>
          </w:p>
        </w:tc>
        <w:tc>
          <w:tcPr>
            <w:tcW w:w="174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eastAsia="黑体"/>
                <w:color w:val="000000"/>
                <w:kern w:val="0"/>
                <w:sz w:val="24"/>
                <w:szCs w:val="24"/>
              </w:rPr>
            </w:pPr>
            <w:r>
              <w:rPr>
                <w:rFonts w:hAnsi="黑体" w:eastAsia="黑体"/>
                <w:color w:val="000000"/>
                <w:kern w:val="0"/>
                <w:sz w:val="24"/>
                <w:szCs w:val="24"/>
              </w:rPr>
              <w:t>问题</w:t>
            </w:r>
          </w:p>
        </w:tc>
        <w:tc>
          <w:tcPr>
            <w:tcW w:w="1984"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eastAsia="黑体"/>
                <w:color w:val="000000"/>
                <w:kern w:val="0"/>
                <w:sz w:val="24"/>
                <w:szCs w:val="24"/>
              </w:rPr>
            </w:pPr>
            <w:r>
              <w:rPr>
                <w:rFonts w:hAnsi="黑体" w:eastAsia="黑体"/>
                <w:color w:val="000000"/>
                <w:kern w:val="0"/>
                <w:sz w:val="24"/>
                <w:szCs w:val="24"/>
              </w:rPr>
              <w:t>问题</w:t>
            </w:r>
            <w:r>
              <w:rPr>
                <w:rFonts w:hint="eastAsia" w:hAnsi="黑体" w:eastAsia="黑体"/>
                <w:color w:val="000000"/>
                <w:kern w:val="0"/>
                <w:sz w:val="24"/>
                <w:szCs w:val="24"/>
              </w:rPr>
              <w:t>等级</w:t>
            </w:r>
          </w:p>
        </w:tc>
        <w:tc>
          <w:tcPr>
            <w:tcW w:w="1559"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eastAsia="黑体"/>
                <w:color w:val="000000"/>
                <w:kern w:val="0"/>
                <w:sz w:val="24"/>
                <w:szCs w:val="24"/>
              </w:rPr>
            </w:pPr>
            <w:r>
              <w:rPr>
                <w:rFonts w:hAnsi="黑体" w:eastAsia="黑体"/>
                <w:color w:val="000000"/>
                <w:kern w:val="0"/>
                <w:sz w:val="24"/>
                <w:szCs w:val="24"/>
              </w:rPr>
              <w:t>整改建议</w:t>
            </w:r>
          </w:p>
        </w:tc>
        <w:tc>
          <w:tcPr>
            <w:tcW w:w="1843"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eastAsia="黑体"/>
                <w:color w:val="000000"/>
                <w:kern w:val="0"/>
                <w:sz w:val="24"/>
                <w:szCs w:val="24"/>
              </w:rPr>
            </w:pPr>
            <w:r>
              <w:rPr>
                <w:rFonts w:hAnsi="黑体" w:eastAsia="黑体"/>
                <w:color w:val="000000"/>
                <w:kern w:val="0"/>
                <w:sz w:val="24"/>
                <w:szCs w:val="24"/>
              </w:rPr>
              <w:t>现场整改情况</w:t>
            </w:r>
          </w:p>
        </w:tc>
        <w:tc>
          <w:tcPr>
            <w:tcW w:w="1701"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eastAsia="黑体"/>
                <w:color w:val="000000"/>
                <w:kern w:val="0"/>
                <w:sz w:val="24"/>
                <w:szCs w:val="24"/>
              </w:rPr>
            </w:pPr>
            <w:r>
              <w:rPr>
                <w:rFonts w:hAnsi="黑体" w:eastAsia="黑体"/>
                <w:color w:val="000000"/>
                <w:kern w:val="0"/>
                <w:sz w:val="24"/>
                <w:szCs w:val="24"/>
              </w:rPr>
              <w:t>备注</w:t>
            </w:r>
          </w:p>
        </w:tc>
      </w:tr>
      <w:tr>
        <w:tblPrEx>
          <w:tblLayout w:type="fixed"/>
          <w:tblCellMar>
            <w:top w:w="0" w:type="dxa"/>
            <w:left w:w="108" w:type="dxa"/>
            <w:bottom w:w="0" w:type="dxa"/>
            <w:right w:w="108" w:type="dxa"/>
          </w:tblCellMar>
        </w:tblPrEx>
        <w:trPr>
          <w:trHeight w:val="454" w:hRule="atLeast"/>
          <w:jc w:val="center"/>
        </w:trPr>
        <w:tc>
          <w:tcPr>
            <w:tcW w:w="96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eastAsia="仿宋"/>
                <w:color w:val="000000"/>
                <w:kern w:val="0"/>
                <w:sz w:val="24"/>
                <w:szCs w:val="24"/>
              </w:rPr>
              <w:t>1</w:t>
            </w:r>
          </w:p>
        </w:tc>
        <w:tc>
          <w:tcPr>
            <w:tcW w:w="17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984"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8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701"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96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eastAsia="仿宋"/>
                <w:color w:val="000000"/>
                <w:kern w:val="0"/>
                <w:sz w:val="24"/>
                <w:szCs w:val="24"/>
              </w:rPr>
              <w:t>2</w:t>
            </w:r>
          </w:p>
        </w:tc>
        <w:tc>
          <w:tcPr>
            <w:tcW w:w="17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984"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8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701"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96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eastAsia="仿宋"/>
                <w:color w:val="000000"/>
                <w:kern w:val="0"/>
                <w:sz w:val="24"/>
                <w:szCs w:val="24"/>
              </w:rPr>
              <w:t>3</w:t>
            </w:r>
          </w:p>
        </w:tc>
        <w:tc>
          <w:tcPr>
            <w:tcW w:w="17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984"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8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701"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96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eastAsia="仿宋"/>
                <w:color w:val="000000"/>
                <w:kern w:val="0"/>
                <w:sz w:val="24"/>
                <w:szCs w:val="24"/>
              </w:rPr>
              <w:t>4</w:t>
            </w:r>
          </w:p>
        </w:tc>
        <w:tc>
          <w:tcPr>
            <w:tcW w:w="17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984"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8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701"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96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eastAsia="仿宋"/>
                <w:color w:val="000000"/>
                <w:kern w:val="0"/>
                <w:sz w:val="24"/>
                <w:szCs w:val="24"/>
              </w:rPr>
              <w:t>5</w:t>
            </w:r>
          </w:p>
        </w:tc>
        <w:tc>
          <w:tcPr>
            <w:tcW w:w="17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984"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8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701"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96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eastAsia="仿宋"/>
                <w:color w:val="000000"/>
                <w:kern w:val="0"/>
                <w:sz w:val="24"/>
                <w:szCs w:val="24"/>
              </w:rPr>
              <w:t>6</w:t>
            </w:r>
          </w:p>
        </w:tc>
        <w:tc>
          <w:tcPr>
            <w:tcW w:w="17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984"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8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701"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960"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eastAsia="仿宋"/>
                <w:color w:val="000000"/>
                <w:kern w:val="0"/>
                <w:sz w:val="24"/>
                <w:szCs w:val="24"/>
              </w:rPr>
              <w:t>……</w:t>
            </w:r>
          </w:p>
        </w:tc>
        <w:tc>
          <w:tcPr>
            <w:tcW w:w="17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984"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843"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c>
          <w:tcPr>
            <w:tcW w:w="1701" w:type="dxa"/>
            <w:tcBorders>
              <w:top w:val="nil"/>
              <w:left w:val="nil"/>
              <w:bottom w:val="single" w:color="auto" w:sz="4" w:space="0"/>
              <w:right w:val="single" w:color="auto" w:sz="4" w:space="0"/>
            </w:tcBorders>
            <w:vAlign w:val="center"/>
          </w:tcPr>
          <w:p>
            <w:pPr>
              <w:widowControl/>
              <w:ind w:firstLine="0" w:firstLineChars="0"/>
              <w:jc w:val="center"/>
              <w:rPr>
                <w:rFonts w:eastAsia="仿宋"/>
                <w:color w:val="000000"/>
                <w:kern w:val="0"/>
                <w:sz w:val="24"/>
                <w:szCs w:val="24"/>
              </w:rPr>
            </w:pPr>
            <w:r>
              <w:rPr>
                <w:rFonts w:hAnsi="仿宋" w:eastAsia="仿宋"/>
                <w:color w:val="000000"/>
                <w:kern w:val="0"/>
                <w:sz w:val="24"/>
                <w:szCs w:val="24"/>
              </w:rPr>
              <w:t>　</w:t>
            </w:r>
          </w:p>
        </w:tc>
      </w:tr>
      <w:tr>
        <w:tblPrEx>
          <w:tblLayout w:type="fixed"/>
          <w:tblCellMar>
            <w:top w:w="0" w:type="dxa"/>
            <w:left w:w="108" w:type="dxa"/>
            <w:bottom w:w="0" w:type="dxa"/>
            <w:right w:w="108" w:type="dxa"/>
          </w:tblCellMar>
        </w:tblPrEx>
        <w:trPr>
          <w:trHeight w:val="454" w:hRule="atLeast"/>
          <w:jc w:val="center"/>
        </w:trPr>
        <w:tc>
          <w:tcPr>
            <w:tcW w:w="9790" w:type="dxa"/>
            <w:gridSpan w:val="6"/>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eastAsia="仿宋"/>
                <w:color w:val="000000"/>
                <w:kern w:val="0"/>
                <w:sz w:val="24"/>
                <w:szCs w:val="24"/>
              </w:rPr>
            </w:pPr>
            <w:r>
              <w:rPr>
                <w:rFonts w:hAnsi="仿宋" w:eastAsia="仿宋"/>
                <w:color w:val="000000"/>
                <w:kern w:val="0"/>
                <w:sz w:val="24"/>
                <w:szCs w:val="24"/>
              </w:rPr>
              <w:t>备注：被监督检查单位如对以上问题有异议的，可另附说明及佐证资料。</w:t>
            </w:r>
          </w:p>
        </w:tc>
      </w:tr>
      <w:tr>
        <w:tblPrEx>
          <w:tblLayout w:type="fixed"/>
          <w:tblCellMar>
            <w:top w:w="0" w:type="dxa"/>
            <w:left w:w="108" w:type="dxa"/>
            <w:bottom w:w="0" w:type="dxa"/>
            <w:right w:w="108" w:type="dxa"/>
          </w:tblCellMar>
        </w:tblPrEx>
        <w:trPr>
          <w:trHeight w:val="57" w:hRule="atLeast"/>
          <w:jc w:val="center"/>
        </w:trPr>
        <w:tc>
          <w:tcPr>
            <w:tcW w:w="9790" w:type="dxa"/>
            <w:gridSpan w:val="6"/>
            <w:tcBorders>
              <w:top w:val="single" w:color="auto" w:sz="4" w:space="0"/>
              <w:left w:val="nil"/>
              <w:bottom w:val="nil"/>
              <w:right w:val="nil"/>
            </w:tcBorders>
            <w:vAlign w:val="center"/>
          </w:tcPr>
          <w:p>
            <w:pPr>
              <w:widowControl/>
              <w:ind w:firstLine="0" w:firstLineChars="0"/>
              <w:jc w:val="left"/>
              <w:rPr>
                <w:rFonts w:eastAsia="黑体"/>
                <w:color w:val="000000"/>
                <w:kern w:val="0"/>
                <w:sz w:val="24"/>
                <w:szCs w:val="24"/>
              </w:rPr>
            </w:pPr>
            <w:r>
              <w:rPr>
                <w:rFonts w:hAnsi="黑体" w:eastAsia="黑体"/>
                <w:color w:val="000000"/>
                <w:kern w:val="0"/>
                <w:sz w:val="24"/>
                <w:szCs w:val="24"/>
              </w:rPr>
              <w:t>被监督检查单位（盖章）：</w:t>
            </w:r>
            <w:r>
              <w:rPr>
                <w:rFonts w:hint="eastAsia" w:hAnsi="黑体" w:eastAsia="黑体"/>
                <w:color w:val="000000"/>
                <w:kern w:val="0"/>
                <w:sz w:val="24"/>
                <w:szCs w:val="24"/>
              </w:rPr>
              <w:t xml:space="preserve">       </w:t>
            </w:r>
            <w:r>
              <w:rPr>
                <w:rFonts w:hAnsi="黑体" w:eastAsia="黑体"/>
                <w:color w:val="000000"/>
                <w:kern w:val="0"/>
                <w:sz w:val="24"/>
                <w:szCs w:val="24"/>
              </w:rPr>
              <w:t>负责人（签字）</w:t>
            </w:r>
            <w:r>
              <w:rPr>
                <w:rFonts w:hint="eastAsia" w:hAnsi="黑体" w:eastAsia="黑体"/>
                <w:color w:val="000000"/>
                <w:kern w:val="0"/>
                <w:sz w:val="24"/>
                <w:szCs w:val="24"/>
              </w:rPr>
              <w:t xml:space="preserve">：             </w:t>
            </w:r>
            <w:r>
              <w:rPr>
                <w:rFonts w:hAnsi="黑体" w:eastAsia="黑体"/>
                <w:color w:val="000000"/>
                <w:kern w:val="0"/>
                <w:sz w:val="24"/>
                <w:szCs w:val="24"/>
              </w:rPr>
              <w:t>确认时间：</w:t>
            </w:r>
          </w:p>
        </w:tc>
      </w:tr>
    </w:tbl>
    <w:p>
      <w:pPr>
        <w:ind w:firstLine="0" w:firstLineChars="0"/>
        <w:rPr>
          <w:rFonts w:eastAsia="宋体"/>
          <w:sz w:val="21"/>
        </w:rPr>
      </w:pPr>
    </w:p>
    <w:p>
      <w:pPr>
        <w:ind w:firstLine="0" w:firstLineChars="0"/>
        <w:rPr>
          <w:rFonts w:eastAsia="宋体"/>
          <w:sz w:val="21"/>
        </w:rPr>
      </w:pPr>
    </w:p>
    <w:p>
      <w:pPr>
        <w:ind w:firstLine="0" w:firstLineChars="0"/>
        <w:rPr>
          <w:rFonts w:eastAsia="宋体"/>
          <w:sz w:val="21"/>
        </w:rPr>
      </w:pPr>
    </w:p>
    <w:p>
      <w:pPr>
        <w:ind w:firstLine="0" w:firstLineChars="0"/>
        <w:rPr>
          <w:rFonts w:eastAsia="宋体"/>
          <w:sz w:val="21"/>
        </w:rPr>
      </w:pPr>
    </w:p>
    <w:p>
      <w:pPr>
        <w:ind w:firstLine="640"/>
        <w:rPr>
          <w:rFonts w:ascii="仿宋_GB2312" w:hAnsi="仿宋_GB2312" w:cs="仿宋_GB2312"/>
          <w:szCs w:val="32"/>
        </w:rPr>
      </w:pPr>
      <w:r>
        <w:rPr>
          <w:bCs/>
        </w:rPr>
        <w:br w:type="page"/>
      </w:r>
      <w:r>
        <w:rPr>
          <w:rFonts w:hint="eastAsia" w:ascii="仿宋_GB2312" w:hAnsi="仿宋_GB2312" w:cs="仿宋_GB2312"/>
          <w:szCs w:val="32"/>
        </w:rPr>
        <w:t xml:space="preserve">附件4        </w:t>
      </w:r>
    </w:p>
    <w:p>
      <w:pPr>
        <w:ind w:firstLine="1920" w:firstLineChars="600"/>
        <w:jc w:val="center"/>
        <w:rPr>
          <w:rFonts w:ascii="黑体" w:hAnsi="黑体" w:eastAsia="黑体" w:cs="黑体"/>
          <w:szCs w:val="32"/>
        </w:rPr>
      </w:pPr>
      <w:r>
        <w:rPr>
          <w:rFonts w:hint="eastAsia" w:ascii="黑体" w:hAnsi="黑体" w:eastAsia="黑体" w:cs="黑体"/>
          <w:szCs w:val="32"/>
        </w:rPr>
        <w:t>大中型水利水电工程移民安置监督检查发现问题责任追究分类表</w:t>
      </w:r>
    </w:p>
    <w:p>
      <w:pPr>
        <w:ind w:firstLine="1920" w:firstLineChars="600"/>
        <w:rPr>
          <w:rFonts w:ascii="黑体" w:hAnsi="黑体" w:eastAsia="黑体" w:cs="黑体"/>
          <w:szCs w:val="32"/>
        </w:rPr>
      </w:pPr>
    </w:p>
    <w:tbl>
      <w:tblPr>
        <w:tblStyle w:val="10"/>
        <w:tblW w:w="14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2248"/>
        <w:gridCol w:w="3232"/>
        <w:gridCol w:w="3231"/>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restart"/>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问题严重程度</w:t>
            </w:r>
          </w:p>
        </w:tc>
        <w:tc>
          <w:tcPr>
            <w:tcW w:w="2248" w:type="dxa"/>
            <w:vMerge w:val="restart"/>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问题项数（N）</w:t>
            </w:r>
          </w:p>
        </w:tc>
        <w:tc>
          <w:tcPr>
            <w:tcW w:w="9628" w:type="dxa"/>
            <w:gridSpan w:val="3"/>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责任追究方式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黑体" w:hAnsi="黑体" w:eastAsia="黑体" w:cs="黑体"/>
                <w:sz w:val="24"/>
                <w:szCs w:val="24"/>
              </w:rPr>
            </w:pPr>
          </w:p>
        </w:tc>
        <w:tc>
          <w:tcPr>
            <w:tcW w:w="2248" w:type="dxa"/>
            <w:vMerge w:val="continue"/>
            <w:vAlign w:val="center"/>
          </w:tcPr>
          <w:p>
            <w:pPr>
              <w:ind w:firstLine="0" w:firstLineChars="0"/>
              <w:jc w:val="center"/>
              <w:rPr>
                <w:rFonts w:ascii="黑体" w:hAnsi="黑体" w:eastAsia="黑体" w:cs="黑体"/>
                <w:sz w:val="24"/>
                <w:szCs w:val="24"/>
              </w:rPr>
            </w:pPr>
          </w:p>
        </w:tc>
        <w:tc>
          <w:tcPr>
            <w:tcW w:w="3232" w:type="dxa"/>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责令整改</w:t>
            </w:r>
          </w:p>
        </w:tc>
        <w:tc>
          <w:tcPr>
            <w:tcW w:w="3231" w:type="dxa"/>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警示约谈</w:t>
            </w:r>
          </w:p>
        </w:tc>
        <w:tc>
          <w:tcPr>
            <w:tcW w:w="3165" w:type="dxa"/>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restart"/>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一般问题</w:t>
            </w: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0&lt;N&lt;8</w:t>
            </w:r>
          </w:p>
        </w:tc>
        <w:tc>
          <w:tcPr>
            <w:tcW w:w="3232"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8≤N&lt;12</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N≥12</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restart"/>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较重问题</w:t>
            </w: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0&lt;N&lt;19</w:t>
            </w:r>
          </w:p>
        </w:tc>
        <w:tc>
          <w:tcPr>
            <w:tcW w:w="3232"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9≤N&lt;14</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N≥14</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restart"/>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严重问题</w:t>
            </w: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0&lt;N&lt;2</w:t>
            </w:r>
          </w:p>
        </w:tc>
        <w:tc>
          <w:tcPr>
            <w:tcW w:w="3232"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2≤N&lt;4</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N≥4</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r>
    </w:tbl>
    <w:p>
      <w:pPr>
        <w:ind w:firstLine="480"/>
        <w:rPr>
          <w:rFonts w:ascii="宋体" w:hAnsi="宋体" w:eastAsia="宋体" w:cs="宋体"/>
          <w:sz w:val="24"/>
          <w:szCs w:val="24"/>
        </w:rPr>
      </w:pPr>
      <w:r>
        <w:rPr>
          <w:rFonts w:hint="eastAsia" w:ascii="宋体" w:hAnsi="宋体" w:eastAsia="宋体" w:cs="宋体"/>
          <w:sz w:val="24"/>
          <w:szCs w:val="24"/>
        </w:rPr>
        <w:t>注：1.此表适用于对市、县（市、区）水库移民实施机构责任追究。</w:t>
      </w:r>
    </w:p>
    <w:p>
      <w:pPr>
        <w:ind w:left="960" w:leftChars="300" w:firstLine="0" w:firstLineChars="0"/>
        <w:rPr>
          <w:rFonts w:ascii="宋体" w:hAnsi="宋体" w:eastAsia="宋体" w:cs="宋体"/>
          <w:sz w:val="24"/>
          <w:szCs w:val="24"/>
        </w:rPr>
      </w:pPr>
      <w:r>
        <w:rPr>
          <w:rFonts w:hint="eastAsia" w:ascii="宋体" w:hAnsi="宋体" w:eastAsia="宋体" w:cs="宋体"/>
          <w:sz w:val="24"/>
          <w:szCs w:val="24"/>
        </w:rPr>
        <w:t>2.表内数字表示大中型水利</w:t>
      </w:r>
      <w:r>
        <w:rPr>
          <w:rFonts w:hint="eastAsia" w:ascii="宋体" w:hAnsi="宋体" w:eastAsia="宋体" w:cs="宋体"/>
          <w:color w:val="FF0000"/>
          <w:sz w:val="24"/>
          <w:szCs w:val="24"/>
        </w:rPr>
        <w:t>水电</w:t>
      </w:r>
      <w:r>
        <w:rPr>
          <w:rFonts w:hint="eastAsia" w:ascii="宋体" w:hAnsi="宋体" w:eastAsia="宋体" w:cs="宋体"/>
          <w:sz w:val="24"/>
          <w:szCs w:val="24"/>
        </w:rPr>
        <w:t>工程移民安置同一次监督检查在同一工程范围内发现的问题数量，按同一次监督检查合计发现的问题数量实施责任追究。</w:t>
      </w:r>
    </w:p>
    <w:p>
      <w:pPr>
        <w:ind w:left="960" w:leftChars="300" w:firstLine="0" w:firstLineChars="0"/>
        <w:rPr>
          <w:rFonts w:ascii="宋体" w:hAnsi="宋体" w:eastAsia="宋体" w:cs="宋体"/>
          <w:sz w:val="24"/>
          <w:szCs w:val="24"/>
        </w:rPr>
      </w:pPr>
      <w:r>
        <w:rPr>
          <w:rFonts w:hint="eastAsia" w:ascii="宋体" w:hAnsi="宋体" w:eastAsia="宋体" w:cs="宋体"/>
          <w:sz w:val="24"/>
          <w:szCs w:val="24"/>
        </w:rPr>
        <w:t>3.对同一次监督检查中发现多个不同程度的问题，对市、县（市、区）实施机构责任追究方式根据不同程度问题中对应的最高等级责任追究方式确定。</w:t>
      </w:r>
    </w:p>
    <w:p>
      <w:pPr>
        <w:ind w:firstLine="0" w:firstLineChars="0"/>
        <w:rPr>
          <w:bCs/>
        </w:rPr>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797" w:right="1440" w:bottom="1797" w:left="1440" w:header="851" w:footer="992" w:gutter="0"/>
          <w:pgNumType w:fmt="decimalFullWidth"/>
          <w:cols w:space="720" w:num="1"/>
          <w:docGrid w:linePitch="435" w:charSpace="0"/>
        </w:sectPr>
      </w:pPr>
    </w:p>
    <w:p>
      <w:pPr>
        <w:ind w:firstLine="640"/>
        <w:rPr>
          <w:rFonts w:ascii="仿宋_GB2312" w:hAnsi="仿宋_GB2312" w:cs="仿宋_GB2312"/>
          <w:szCs w:val="32"/>
        </w:rPr>
      </w:pPr>
      <w:r>
        <w:rPr>
          <w:rFonts w:hint="eastAsia" w:ascii="仿宋_GB2312" w:hAnsi="仿宋_GB2312" w:cs="仿宋_GB2312"/>
          <w:szCs w:val="32"/>
        </w:rPr>
        <w:t xml:space="preserve">附件5    </w:t>
      </w:r>
    </w:p>
    <w:p>
      <w:pPr>
        <w:widowControl/>
        <w:ind w:firstLine="1760" w:firstLineChars="550"/>
        <w:jc w:val="left"/>
        <w:rPr>
          <w:rFonts w:ascii="黑体" w:hAnsi="黑体" w:eastAsia="黑体" w:cs="黑体"/>
          <w:szCs w:val="32"/>
        </w:rPr>
      </w:pPr>
      <w:r>
        <w:rPr>
          <w:rFonts w:hint="eastAsia" w:ascii="黑体" w:hAnsi="黑体" w:eastAsia="黑体" w:cs="黑体"/>
          <w:szCs w:val="32"/>
        </w:rPr>
        <w:t>大中型水库移民后期扶持政策实施监督检查发现问题责任追究分类表</w:t>
      </w:r>
    </w:p>
    <w:p>
      <w:pPr>
        <w:ind w:firstLine="640"/>
        <w:rPr>
          <w:rFonts w:ascii="黑体" w:hAnsi="黑体" w:eastAsia="黑体" w:cs="黑体"/>
          <w:szCs w:val="32"/>
        </w:rPr>
      </w:pPr>
    </w:p>
    <w:tbl>
      <w:tblPr>
        <w:tblStyle w:val="10"/>
        <w:tblW w:w="14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2248"/>
        <w:gridCol w:w="3232"/>
        <w:gridCol w:w="3231"/>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restart"/>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问题严重程度</w:t>
            </w:r>
          </w:p>
        </w:tc>
        <w:tc>
          <w:tcPr>
            <w:tcW w:w="2248" w:type="dxa"/>
            <w:vMerge w:val="restart"/>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问题项数（N）</w:t>
            </w:r>
          </w:p>
        </w:tc>
        <w:tc>
          <w:tcPr>
            <w:tcW w:w="9628" w:type="dxa"/>
            <w:gridSpan w:val="3"/>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责任追究方式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黑体" w:hAnsi="黑体" w:eastAsia="黑体" w:cs="黑体"/>
                <w:sz w:val="24"/>
                <w:szCs w:val="24"/>
              </w:rPr>
            </w:pPr>
          </w:p>
        </w:tc>
        <w:tc>
          <w:tcPr>
            <w:tcW w:w="2248" w:type="dxa"/>
            <w:vMerge w:val="continue"/>
            <w:vAlign w:val="center"/>
          </w:tcPr>
          <w:p>
            <w:pPr>
              <w:ind w:firstLine="0" w:firstLineChars="0"/>
              <w:jc w:val="center"/>
              <w:rPr>
                <w:rFonts w:ascii="黑体" w:hAnsi="黑体" w:eastAsia="黑体" w:cs="黑体"/>
                <w:sz w:val="24"/>
                <w:szCs w:val="24"/>
              </w:rPr>
            </w:pPr>
          </w:p>
        </w:tc>
        <w:tc>
          <w:tcPr>
            <w:tcW w:w="3232" w:type="dxa"/>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责令整改</w:t>
            </w:r>
          </w:p>
        </w:tc>
        <w:tc>
          <w:tcPr>
            <w:tcW w:w="3231" w:type="dxa"/>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警示约谈</w:t>
            </w:r>
          </w:p>
        </w:tc>
        <w:tc>
          <w:tcPr>
            <w:tcW w:w="3165" w:type="dxa"/>
            <w:vAlign w:val="center"/>
          </w:tcPr>
          <w:p>
            <w:pPr>
              <w:ind w:firstLine="0" w:firstLineChars="0"/>
              <w:jc w:val="center"/>
              <w:rPr>
                <w:rFonts w:ascii="黑体" w:hAnsi="黑体" w:eastAsia="黑体" w:cs="黑体"/>
                <w:sz w:val="24"/>
                <w:szCs w:val="24"/>
              </w:rPr>
            </w:pPr>
            <w:r>
              <w:rPr>
                <w:rFonts w:hint="eastAsia" w:ascii="黑体" w:hAnsi="黑体" w:eastAsia="黑体" w:cs="黑体"/>
                <w:sz w:val="24"/>
                <w:szCs w:val="24"/>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restart"/>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一般问题</w:t>
            </w: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0&lt;N&lt;8</w:t>
            </w:r>
          </w:p>
        </w:tc>
        <w:tc>
          <w:tcPr>
            <w:tcW w:w="3232"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8≤N&lt;12</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N≥12</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restart"/>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较重问题</w:t>
            </w: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0&lt;N&lt;9</w:t>
            </w:r>
          </w:p>
        </w:tc>
        <w:tc>
          <w:tcPr>
            <w:tcW w:w="3232"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9≤N&lt;14</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N≥14</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restart"/>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严重问题</w:t>
            </w: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0&lt;N&lt;2</w:t>
            </w:r>
          </w:p>
        </w:tc>
        <w:tc>
          <w:tcPr>
            <w:tcW w:w="3232"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2≤N&lt;3</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c>
          <w:tcPr>
            <w:tcW w:w="3165" w:type="dxa"/>
            <w:vAlign w:val="center"/>
          </w:tcPr>
          <w:p>
            <w:pPr>
              <w:ind w:firstLine="0" w:firstLineChars="0"/>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248" w:type="dxa"/>
            <w:vMerge w:val="continue"/>
            <w:vAlign w:val="center"/>
          </w:tcPr>
          <w:p>
            <w:pPr>
              <w:ind w:firstLine="0" w:firstLineChars="0"/>
              <w:jc w:val="center"/>
              <w:rPr>
                <w:rFonts w:ascii="仿宋_GB2312" w:hAnsi="仿宋_GB2312" w:cs="仿宋_GB2312"/>
                <w:sz w:val="24"/>
                <w:szCs w:val="24"/>
              </w:rPr>
            </w:pPr>
          </w:p>
        </w:tc>
        <w:tc>
          <w:tcPr>
            <w:tcW w:w="2248"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sz w:val="24"/>
                <w:szCs w:val="24"/>
              </w:rPr>
              <w:t>N≥3</w:t>
            </w:r>
          </w:p>
        </w:tc>
        <w:tc>
          <w:tcPr>
            <w:tcW w:w="3232" w:type="dxa"/>
            <w:vAlign w:val="center"/>
          </w:tcPr>
          <w:p>
            <w:pPr>
              <w:ind w:firstLine="0" w:firstLineChars="0"/>
              <w:jc w:val="center"/>
              <w:rPr>
                <w:rFonts w:ascii="仿宋_GB2312" w:hAnsi="仿宋_GB2312" w:cs="仿宋_GB2312"/>
                <w:sz w:val="24"/>
                <w:szCs w:val="24"/>
              </w:rPr>
            </w:pPr>
          </w:p>
        </w:tc>
        <w:tc>
          <w:tcPr>
            <w:tcW w:w="3231" w:type="dxa"/>
            <w:vAlign w:val="center"/>
          </w:tcPr>
          <w:p>
            <w:pPr>
              <w:ind w:firstLine="0" w:firstLineChars="0"/>
              <w:jc w:val="center"/>
              <w:rPr>
                <w:rFonts w:ascii="仿宋_GB2312" w:hAnsi="仿宋_GB2312" w:cs="仿宋_GB2312"/>
                <w:sz w:val="24"/>
                <w:szCs w:val="24"/>
              </w:rPr>
            </w:pPr>
          </w:p>
        </w:tc>
        <w:tc>
          <w:tcPr>
            <w:tcW w:w="3165" w:type="dxa"/>
            <w:vAlign w:val="center"/>
          </w:tcPr>
          <w:p>
            <w:pPr>
              <w:ind w:firstLine="0" w:firstLineChars="0"/>
              <w:jc w:val="center"/>
              <w:rPr>
                <w:rFonts w:ascii="仿宋_GB2312" w:hAnsi="仿宋_GB2312" w:cs="仿宋_GB2312"/>
                <w:sz w:val="24"/>
                <w:szCs w:val="24"/>
              </w:rPr>
            </w:pPr>
            <w:r>
              <w:rPr>
                <w:rFonts w:hint="eastAsia" w:ascii="仿宋_GB2312" w:hAnsi="仿宋_GB2312" w:cs="仿宋_GB2312"/>
                <w:bCs/>
                <w:color w:val="000000"/>
                <w:kern w:val="0"/>
                <w:sz w:val="24"/>
                <w:szCs w:val="24"/>
              </w:rPr>
              <w:t>√</w:t>
            </w:r>
          </w:p>
        </w:tc>
      </w:tr>
    </w:tbl>
    <w:p>
      <w:pPr>
        <w:ind w:firstLine="480"/>
        <w:rPr>
          <w:rFonts w:ascii="宋体" w:hAnsi="宋体" w:eastAsia="宋体" w:cs="宋体"/>
          <w:sz w:val="24"/>
          <w:szCs w:val="24"/>
        </w:rPr>
      </w:pPr>
      <w:r>
        <w:rPr>
          <w:rFonts w:hint="eastAsia" w:ascii="宋体" w:hAnsi="宋体" w:eastAsia="宋体" w:cs="宋体"/>
          <w:sz w:val="24"/>
          <w:szCs w:val="24"/>
        </w:rPr>
        <w:t>注：1.此表适用于对市、县（市、区）水库移民管理机构实施责任追究。</w:t>
      </w:r>
    </w:p>
    <w:p>
      <w:pPr>
        <w:ind w:left="960" w:leftChars="300" w:firstLine="0" w:firstLineChars="0"/>
        <w:rPr>
          <w:rFonts w:ascii="宋体" w:hAnsi="宋体" w:eastAsia="宋体" w:cs="宋体"/>
          <w:sz w:val="24"/>
          <w:szCs w:val="24"/>
        </w:rPr>
      </w:pPr>
      <w:r>
        <w:rPr>
          <w:rFonts w:hint="eastAsia" w:ascii="宋体" w:hAnsi="宋体" w:eastAsia="宋体" w:cs="宋体"/>
          <w:sz w:val="24"/>
          <w:szCs w:val="24"/>
        </w:rPr>
        <w:t>2.表内数字表示大中型水库移民后期扶持政策实施同一次监督检查在同一市、县（市、区）范围内发现的问题数量，按同一次监督检查合计发现的问题数量实施责任追究。</w:t>
      </w:r>
    </w:p>
    <w:p>
      <w:pPr>
        <w:ind w:left="960" w:leftChars="300" w:firstLine="0" w:firstLineChars="0"/>
        <w:rPr>
          <w:bCs/>
        </w:rPr>
      </w:pPr>
      <w:r>
        <w:rPr>
          <w:rFonts w:hint="eastAsia" w:ascii="宋体" w:hAnsi="宋体" w:eastAsia="宋体" w:cs="宋体"/>
          <w:sz w:val="24"/>
          <w:szCs w:val="24"/>
        </w:rPr>
        <w:t>3.对同一次监督检查中发现多个不同程度的问题，对市、县级移民管理机构责任追究方式根据不同程度问题中对应的最高等级责任追究方式确定。</w:t>
      </w:r>
    </w:p>
    <w:sectPr>
      <w:headerReference r:id="rId17" w:type="first"/>
      <w:footerReference r:id="rId20" w:type="first"/>
      <w:headerReference r:id="rId15" w:type="default"/>
      <w:footerReference r:id="rId18" w:type="default"/>
      <w:headerReference r:id="rId16" w:type="even"/>
      <w:footerReference r:id="rId19" w:type="even"/>
      <w:pgSz w:w="16838" w:h="11906" w:orient="landscape"/>
      <w:pgMar w:top="1797" w:right="1440" w:bottom="1797" w:left="1440" w:header="851" w:footer="992" w:gutter="0"/>
      <w:pgNumType w:fmt="numberInDash" w:start="1"/>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6"/>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８</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A5ZPE58AEAALQDAAAOAAAAZHJzL2Uyb0RvYy54bWytU8GO0zAQvSPx&#10;D5bvNO3SskvUdLXsqghpgZUWPsB1nMQi9lhjt0n5APgDTly48139jh07TVnghrhYk/H4zZs3L8vL&#10;3rRsp9BrsAWfTaacKSuh1LYu+McP62cXnPkgbClasKrge+X55erpk2XncnUGDbSlQkYg1uedK3gT&#10;gsuzzMtGGeEn4JSlywrQiECfWGclio7QTZudTacvsg6wdAhSeU/Zm+GSrxJ+VSkZ3leVV4G1BSdu&#10;IZ2Yzk08s9VS5DUK12h5pCH+gYUR2lLTE9SNCIJtUf8FZbRE8FCFiQSTQVVpqdIMNM1s+sc0941w&#10;Ks1C4nh3ksn/P1j5bneHTJcFn3NmhaEVHb59PXz/efjxhc2jPJ3zOVXdO6oL/Svoac1pVO9uQX7y&#10;zMJ1I2ytrhCha5Qoid4svswePR1wfATZdG+hpD5iGyAB9RWaqB2pwQid1rQ/rUb1gUlKzhfnF88X&#10;nEm6ms3PXy4WqYPIx8cOfXitwLAYFBxp8wlc7G59iGREPpbEXhbWum3T9lv7W4IKYyaRj3wH5qHf&#10;9EcxNlDuaQyEwUxkfgoawM+cdWSkgltyOmftG0tCRM+NAY7BZgyElfSw4IGzIbwOgze3DnXdEO4o&#10;9RWJtdZpkKjqwOHIkqyR5jvaOHrv8Xeq+vWzr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Gca&#10;kNEAAAADAQAADwAAAAAAAAABACAAAAAiAAAAZHJzL2Rvd25yZXYueG1sUEsBAhQAFAAAAAgAh07i&#10;QDlk8TnwAQAAtAMAAA4AAAAAAAAAAQAgAAAAIAEAAGRycy9lMm9Eb2MueG1sUEsFBgAAAAAGAAYA&#10;WQEAAIIFAAAAAA==&#10;">
              <v:fill on="f" focussize="0,0"/>
              <v:stroke on="f"/>
              <v:imagedata o:title=""/>
              <o:lock v:ext="edit" aspectratio="f"/>
              <v:textbox inset="0mm,0mm,0mm,0mm" style="mso-fit-shape-to-text:t;">
                <w:txbxContent>
                  <w:p>
                    <w:pPr>
                      <w:pStyle w:val="6"/>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８</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6"/>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１５</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7.05pt;mso-position-horizontal:center;mso-position-horizontal-relative:margin;mso-wrap-style:none;z-index:251662336;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ZnRRIu8BAAC0AwAADgAAAGRycy9lMm9Eb2MueG1srVPBjtMwEL0j&#10;8Q+W7zTtZgtL1HS17KoIaWGRFj7AcZzEIvFYY7dJ+QD4gz1x4c539TsYO01Z4Ia4WJPx+M2bNy+r&#10;y6Fr2U6h02ByvpjNOVNGQqlNnfOPHzbPLjhzXphStGBUzvfK8cv10yer3mbqDBpoS4WMQIzLepvz&#10;xnubJYmTjeqEm4FVhi4rwE54+sQ6KVH0hN61ydl8/jzpAUuLIJVzlL0ZL/k64leVkv6uqpzyrM05&#10;cfPxxHgW4UzWK5HVKGyj5ZGG+AcWndCGmp6gboQXbIv6L6hOSwQHlZ9J6BKoKi1VnIGmWcz/mOa+&#10;EVbFWUgcZ08yuf8HK9/t3iPTZc5TzozoaEWHh6+Hbz8O37+wNMjTW5dR1b2lOj+8goHWHEd19hbk&#10;J8cMXDfC1OoKEfpGiZLoLcLL5NHTEccFkKJ/CyX1EVsPEWiosAvakRqM0GlN+9Nq1OCZpGR6ni7T&#10;JWeSrhbnL14ul7GDyKbHFp1/raBjIcg50uYjuNjdOh/IiGwqCb0MbHTbxu235rcEFYZMJB/4jsz9&#10;UAxHMQoo9zQGwmgmMj8FDeBnznoyUs4NOZ2z9o0hIYLnpgCnoJgCYSQ9zLnnbAyv/ejNrUVdN4Q7&#10;SX1FYm10HCSoOnI4siRrxPmONg7ee/wdq379b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tup&#10;U9IAAAADAQAADwAAAAAAAAABACAAAAAiAAAAZHJzL2Rvd25yZXYueG1sUEsBAhQAFAAAAAgAh07i&#10;QGZ0USLvAQAAtAMAAA4AAAAAAAAAAQAgAAAAIQEAAGRycy9lMm9Eb2MueG1sUEsFBgAAAAAGAAYA&#10;WQEAAIIFAAAAAA==&#10;">
              <v:fill on="f" focussize="0,0"/>
              <v:stroke on="f"/>
              <v:imagedata o:title=""/>
              <o:lock v:ext="edit" aspectratio="f"/>
              <v:textbox inset="0mm,0mm,0mm,0mm" style="mso-fit-shape-to-text:t;">
                <w:txbxContent>
                  <w:p>
                    <w:pPr>
                      <w:pStyle w:val="6"/>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１５</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4368800</wp:posOffset>
              </wp:positionH>
              <wp:positionV relativeFrom="paragraph">
                <wp:posOffset>-133350</wp:posOffset>
              </wp:positionV>
              <wp:extent cx="114935" cy="131445"/>
              <wp:effectExtent l="0" t="0" r="3175"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6"/>
                            <w:ind w:firstLine="0" w:firstLineChars="0"/>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44pt;margin-top:-10.5pt;height:10.35pt;width:9.05pt;mso-position-horizontal-relative:margin;mso-wrap-style:none;z-index:251660288;mso-width-relative:page;mso-height-relative:page;" filled="f" stroked="f" coordsize="21600,21600" o:gfxdata="UEsDBAoAAAAAAIdO4kAAAAAAAAAAAAAAAAAEAAAAZHJzL1BLAwQUAAAACACHTuJA9X6E99UAAAAJ&#10;AQAADwAAAGRycy9kb3ducmV2LnhtbE2PMU/DMBCFdyT+g3VIbK2TIqVRiNOhEgsbBSGxufE1jrDP&#10;ke2myb/nmGC7u/f07nvtYfFOzBjTGEhBuS1AIPXBjDQo+Hh/2dQgUtZktAuEClZMcOju71rdmHCj&#10;N5xPeRAcQqnRCmzOUyNl6i16nbZhQmLtEqLXmdc4SBP1jcO9k7uiqKTXI/EHqyc8Wuy/T1evYL98&#10;BpwSHvHrMvfRjmvtXlelHh/K4hlExiX/meEXn9GhY6ZzuJJJwimo6pq7ZAWbXckDO/ZFVYI48+UJ&#10;ZNfK/w26H1BLAwQUAAAACACHTuJANMuD3u4BAAC0AwAADgAAAGRycy9lMm9Eb2MueG1srVPNjtMw&#10;EL4j8Q6W7zRNt4sgarpadlWEtPxICw/gOE5jEXussdukPAC8AScu3HmuPgdjpykL3BAXa2LPfPPN&#10;N19WV4Pp2F6h12BLns/mnCkrodZ2W/IP7zdPnnHmg7C16MCqkh+U51frx49WvSvUAlroaoWMQKwv&#10;elfyNgRXZJmXrTLCz8ApS48NoBGBPnGb1Sh6QjddtpjPn2Y9YO0QpPKebm/HR75O+E2jZHjbNF4F&#10;1pWcuIV0YjqreGbrlSi2KFyr5YmG+AcWRmhLTc9QtyIItkP9F5TREsFDE2YSTAZNo6VKM9A0+fyP&#10;ae5b4VSahcTx7iyT/3+w8s3+HTJdl3zBmRWGVnT8+uX47cfx+2e2iPL0zheUde8oLwwvYKA1p1G9&#10;uwP50TMLN62wW3WNCH2rRE308liZPSgdcXwEqfrXUFMfsQuQgIYGTdSO1GCETms6nFejhsBkbJkv&#10;n19ccibpKb/Il8vL1EEUU7FDH14qMCwGJUfafAIX+zsfIhlRTCmxl4WN7rq0/c7+dkGJ8SaRj3xH&#10;5mGohpMYFdQHGgNhNBOZn4IW8BNnPRmp5Jaczln3ypIQ0XNTgFNQTYGwkgpLHjgbw5swenPnUG9b&#10;wp2kviaxNjoNElUdOZxYkjXSfCcbR+89/E5Zv362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1&#10;foT31QAAAAkBAAAPAAAAAAAAAAEAIAAAACIAAABkcnMvZG93bnJldi54bWxQSwECFAAUAAAACACH&#10;TuJANMuD3u4BAAC0AwAADgAAAAAAAAABACAAAAAkAQAAZHJzL2Uyb0RvYy54bWxQSwUGAAAAAAYA&#10;BgBZAQAAhAUAAAAA&#10;">
              <v:fill on="f" focussize="0,0"/>
              <v:stroke on="f"/>
              <v:imagedata o:title=""/>
              <o:lock v:ext="edit" aspectratio="f"/>
              <v:textbox inset="0mm,0mm,0mm,0mm" style="mso-fit-shape-to-text:t;">
                <w:txbxContent>
                  <w:p>
                    <w:pPr>
                      <w:pStyle w:val="6"/>
                      <w:ind w:firstLine="0" w:firstLineChars="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6435" cy="3257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86435" cy="325755"/>
                      </a:xfrm>
                      <a:prstGeom prst="rect">
                        <a:avLst/>
                      </a:prstGeom>
                      <a:noFill/>
                      <a:ln>
                        <a:noFill/>
                      </a:ln>
                      <a:effectLst/>
                    </wps:spPr>
                    <wps:txbx>
                      <w:txbxContent>
                        <w:p>
                          <w:pPr>
                            <w:ind w:firstLine="64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25.65pt;width:54.05pt;mso-position-horizontal:center;mso-position-horizontal-relative:margin;z-index:251659264;mso-width-relative:page;mso-height-relative:page;" filled="f" stroked="f" coordsize="21600,21600" o:gfxdata="UEsDBAoAAAAAAIdO4kAAAAAAAAAAAAAAAAAEAAAAZHJzL1BLAwQUAAAACACHTuJARsFHftQAAAAE&#10;AQAADwAAAGRycy9kb3ducmV2LnhtbE2PzU7DMBCE70i8g7WVuFE7IKqSxqkQghMSIg0Hjpt4m1iN&#10;1yF2f3h7XC7lstJoRjPfFuuTG8SBpmA9a8jmCgRx643lTsNn/Xq7BBEissHBM2n4oQDr8vqqwNz4&#10;I1d02MROpBIOOWroYxxzKUPbk8Mw9yNx8rZ+chiTnDppJjymcjfIO6UW0qHltNDjSM89tbvN3ml4&#10;+uLqxX6/Nx/VtrJ1/aj4bbHT+maWqRWISKd4CcMZP6FDmZgav2cTxKAhPRL/7tlTywxEo+EhuwdZ&#10;FvI/fPkLUEsDBBQAAAAIAIdO4kC27L6v9wEAAMQDAAAOAAAAZHJzL2Uyb0RvYy54bWytU82O0zAQ&#10;viPxDpbvNG2XllXUdLXsahHS8iPt8gCuYycWiceM3SblAeANOHHhznP1OXbsNGWBG+Jije2Zz/N9&#10;83l10bcN2yn0BmzBZ5MpZ8pKKI2tCv7h/ubZOWc+CFuKBqwq+F55frF++mTVuVzNoYamVMgIxPq8&#10;cwWvQ3B5lnlZq1b4CThl6VIDtiLQFqusRNERettk8+l0mXWApUOQyns6vR4u+Trha61keKe1V4E1&#10;BafeQloxrZu4ZuuVyCsUrjby2Ib4hy5aYSw9eoK6FkGwLZq/oFojETzoMJHQZqC1kSpxIDaz6R9s&#10;7mrhVOJC4nh3ksn/P1j5dvcemSlpdpxZ0dKIDt++Hr7/PPz4wmZRns75nLLuHOWF/iX0MTVS9e4W&#10;5EfPLFzVwlbqEhG6WomS2kuV2aPSAcdHkE33Bkp6R2wDJKBeYxsBSQ1G6DSm/Wk0qg9M0uHyfPn8&#10;bMGZpKuz+eLFYhF7y0Q+Fjv04ZWClsWg4EiTT+Bid+vDkDqmxLcs3JimSdNv7G8HhDmcqGSfY3Wk&#10;ErsfeIR+0x+l2UC5J1IIg7XoK1BQA37mrCNbFdx/2gpUnDWvLQkTPTgGOAabMRBWUmnBA2dDeBUG&#10;r24dmqom5EF6C5cknjaJWGxt6IIEiRuySpLmaOvoxcf7lPXr860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bBR37UAAAABAEAAA8AAAAAAAAAAQAgAAAAIgAAAGRycy9kb3ducmV2LnhtbFBLAQIU&#10;ABQAAAAIAIdO4kC27L6v9wEAAMQDAAAOAAAAAAAAAAEAIAAAACMBAABkcnMvZTJvRG9jLnhtbFBL&#10;BQYAAAAABgAGAFkBAACMBQAAAAA=&#10;">
              <v:fill on="f" focussize="0,0"/>
              <v:stroke on="f"/>
              <v:imagedata o:title=""/>
              <o:lock v:ext="edit" aspectratio="f"/>
              <v:textbox inset="0mm,0mm,0mm,0mm">
                <w:txbxContent>
                  <w:p>
                    <w:pPr>
                      <w:ind w:firstLine="64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24130"/>
    </w:sdtPr>
    <w:sdtEndPr>
      <w:rPr>
        <w:rFonts w:hint="eastAsia" w:ascii="仿宋_GB2312"/>
        <w:sz w:val="28"/>
        <w:szCs w:val="28"/>
      </w:rPr>
    </w:sdtEndPr>
    <w:sdtContent>
      <w:p>
        <w:pPr>
          <w:pStyle w:val="6"/>
          <w:ind w:firstLine="360"/>
          <w:jc w:val="center"/>
          <w:rPr>
            <w:rFonts w:ascii="仿宋_GB2312"/>
            <w:sz w:val="28"/>
            <w:szCs w:val="28"/>
          </w:rPr>
        </w:pPr>
        <w:r>
          <w:rPr>
            <w:rFonts w:ascii="仿宋_GB2312"/>
          </w:rPr>
          <w:t>1</w:t>
        </w:r>
        <w:r>
          <w:rPr>
            <w:rFonts w:hint="eastAsia" w:ascii="仿宋_GB2312"/>
          </w:rPr>
          <w:t xml:space="preserve"> 6</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E16CA"/>
    <w:multiLevelType w:val="multilevel"/>
    <w:tmpl w:val="624E16CA"/>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85"/>
    <w:rsid w:val="0002405B"/>
    <w:rsid w:val="000303EB"/>
    <w:rsid w:val="00034F2B"/>
    <w:rsid w:val="00036991"/>
    <w:rsid w:val="00037A45"/>
    <w:rsid w:val="000625A3"/>
    <w:rsid w:val="00064DE2"/>
    <w:rsid w:val="000678C1"/>
    <w:rsid w:val="000810A4"/>
    <w:rsid w:val="0008206E"/>
    <w:rsid w:val="00083F60"/>
    <w:rsid w:val="00084C54"/>
    <w:rsid w:val="000A0EA2"/>
    <w:rsid w:val="000A1FA1"/>
    <w:rsid w:val="000A2AA0"/>
    <w:rsid w:val="000A43F7"/>
    <w:rsid w:val="000B5955"/>
    <w:rsid w:val="000C2C40"/>
    <w:rsid w:val="000D17AF"/>
    <w:rsid w:val="000D3DB0"/>
    <w:rsid w:val="000D455F"/>
    <w:rsid w:val="000D5F0F"/>
    <w:rsid w:val="000D665B"/>
    <w:rsid w:val="000E567A"/>
    <w:rsid w:val="000E6F8F"/>
    <w:rsid w:val="000F2E45"/>
    <w:rsid w:val="00100D88"/>
    <w:rsid w:val="00111D20"/>
    <w:rsid w:val="00120355"/>
    <w:rsid w:val="001220E7"/>
    <w:rsid w:val="00135DC6"/>
    <w:rsid w:val="00141A73"/>
    <w:rsid w:val="00152BFA"/>
    <w:rsid w:val="00153619"/>
    <w:rsid w:val="00156B30"/>
    <w:rsid w:val="00177D3B"/>
    <w:rsid w:val="001939EF"/>
    <w:rsid w:val="001A0EF8"/>
    <w:rsid w:val="001A5839"/>
    <w:rsid w:val="001B1EBB"/>
    <w:rsid w:val="001B635F"/>
    <w:rsid w:val="001C4B6C"/>
    <w:rsid w:val="001C527F"/>
    <w:rsid w:val="001F6197"/>
    <w:rsid w:val="001F7D94"/>
    <w:rsid w:val="00201323"/>
    <w:rsid w:val="00222014"/>
    <w:rsid w:val="0023261F"/>
    <w:rsid w:val="0023340F"/>
    <w:rsid w:val="002335E3"/>
    <w:rsid w:val="0024205D"/>
    <w:rsid w:val="00250ABF"/>
    <w:rsid w:val="00250BF6"/>
    <w:rsid w:val="00257438"/>
    <w:rsid w:val="0026478B"/>
    <w:rsid w:val="002709B7"/>
    <w:rsid w:val="00296443"/>
    <w:rsid w:val="002A5198"/>
    <w:rsid w:val="002A738B"/>
    <w:rsid w:val="002B40D4"/>
    <w:rsid w:val="002B40FB"/>
    <w:rsid w:val="002C3C66"/>
    <w:rsid w:val="002D0813"/>
    <w:rsid w:val="002D0D1A"/>
    <w:rsid w:val="002D19DA"/>
    <w:rsid w:val="002E3A07"/>
    <w:rsid w:val="002F1676"/>
    <w:rsid w:val="002F33EF"/>
    <w:rsid w:val="002F702D"/>
    <w:rsid w:val="00301772"/>
    <w:rsid w:val="00304F7F"/>
    <w:rsid w:val="0031750A"/>
    <w:rsid w:val="00320781"/>
    <w:rsid w:val="00323E26"/>
    <w:rsid w:val="00330D60"/>
    <w:rsid w:val="00332404"/>
    <w:rsid w:val="00344277"/>
    <w:rsid w:val="00351BDC"/>
    <w:rsid w:val="00352983"/>
    <w:rsid w:val="00354AF0"/>
    <w:rsid w:val="00370F66"/>
    <w:rsid w:val="003803ED"/>
    <w:rsid w:val="0038182E"/>
    <w:rsid w:val="003871B1"/>
    <w:rsid w:val="003B04A7"/>
    <w:rsid w:val="003C1CB2"/>
    <w:rsid w:val="003C2842"/>
    <w:rsid w:val="003D0B09"/>
    <w:rsid w:val="003E6E0B"/>
    <w:rsid w:val="003F76EE"/>
    <w:rsid w:val="0040052A"/>
    <w:rsid w:val="004022D7"/>
    <w:rsid w:val="00412C5B"/>
    <w:rsid w:val="00413E5B"/>
    <w:rsid w:val="0041425F"/>
    <w:rsid w:val="004262A8"/>
    <w:rsid w:val="00433A9F"/>
    <w:rsid w:val="00433CFF"/>
    <w:rsid w:val="0044052D"/>
    <w:rsid w:val="00453472"/>
    <w:rsid w:val="00494951"/>
    <w:rsid w:val="004A5569"/>
    <w:rsid w:val="004B7340"/>
    <w:rsid w:val="004C03F6"/>
    <w:rsid w:val="004C14D8"/>
    <w:rsid w:val="004D00D1"/>
    <w:rsid w:val="004D6251"/>
    <w:rsid w:val="004E4B34"/>
    <w:rsid w:val="004E59BE"/>
    <w:rsid w:val="004E670D"/>
    <w:rsid w:val="004E7A88"/>
    <w:rsid w:val="004F19E1"/>
    <w:rsid w:val="004F1BAA"/>
    <w:rsid w:val="004F39D1"/>
    <w:rsid w:val="0050363C"/>
    <w:rsid w:val="00512F10"/>
    <w:rsid w:val="00513DB3"/>
    <w:rsid w:val="00514F9F"/>
    <w:rsid w:val="005153C9"/>
    <w:rsid w:val="00524690"/>
    <w:rsid w:val="0053424E"/>
    <w:rsid w:val="00537B33"/>
    <w:rsid w:val="00541B89"/>
    <w:rsid w:val="00542D98"/>
    <w:rsid w:val="00550461"/>
    <w:rsid w:val="0055485F"/>
    <w:rsid w:val="0056509C"/>
    <w:rsid w:val="00586DCD"/>
    <w:rsid w:val="00590AFB"/>
    <w:rsid w:val="005A30E2"/>
    <w:rsid w:val="005A5BCB"/>
    <w:rsid w:val="005B674B"/>
    <w:rsid w:val="005C5CAA"/>
    <w:rsid w:val="005D3B63"/>
    <w:rsid w:val="005D50DC"/>
    <w:rsid w:val="005E6D59"/>
    <w:rsid w:val="005F07D0"/>
    <w:rsid w:val="0060016C"/>
    <w:rsid w:val="0060299D"/>
    <w:rsid w:val="00605B05"/>
    <w:rsid w:val="0061670B"/>
    <w:rsid w:val="0061772D"/>
    <w:rsid w:val="0063132D"/>
    <w:rsid w:val="00650299"/>
    <w:rsid w:val="00652027"/>
    <w:rsid w:val="006561DC"/>
    <w:rsid w:val="00656E33"/>
    <w:rsid w:val="00663BAA"/>
    <w:rsid w:val="00672DA7"/>
    <w:rsid w:val="00683EE5"/>
    <w:rsid w:val="00687C00"/>
    <w:rsid w:val="006926BF"/>
    <w:rsid w:val="00693A20"/>
    <w:rsid w:val="00697865"/>
    <w:rsid w:val="006A4B29"/>
    <w:rsid w:val="006B1747"/>
    <w:rsid w:val="006E1D0D"/>
    <w:rsid w:val="006F0F85"/>
    <w:rsid w:val="00704AB4"/>
    <w:rsid w:val="00710498"/>
    <w:rsid w:val="00717E57"/>
    <w:rsid w:val="00720223"/>
    <w:rsid w:val="007207B0"/>
    <w:rsid w:val="00722F2F"/>
    <w:rsid w:val="00730C47"/>
    <w:rsid w:val="0073585F"/>
    <w:rsid w:val="00743AE5"/>
    <w:rsid w:val="00745FA8"/>
    <w:rsid w:val="00751440"/>
    <w:rsid w:val="007737FA"/>
    <w:rsid w:val="007B2472"/>
    <w:rsid w:val="007B5BB4"/>
    <w:rsid w:val="007E1E17"/>
    <w:rsid w:val="007E2DC8"/>
    <w:rsid w:val="007F167B"/>
    <w:rsid w:val="007F488A"/>
    <w:rsid w:val="008011DA"/>
    <w:rsid w:val="008105AA"/>
    <w:rsid w:val="00812D4A"/>
    <w:rsid w:val="00816473"/>
    <w:rsid w:val="00840772"/>
    <w:rsid w:val="00851D01"/>
    <w:rsid w:val="008527BA"/>
    <w:rsid w:val="00874090"/>
    <w:rsid w:val="00875DC3"/>
    <w:rsid w:val="00887F1A"/>
    <w:rsid w:val="008902EB"/>
    <w:rsid w:val="008923AB"/>
    <w:rsid w:val="008942C8"/>
    <w:rsid w:val="008A59BA"/>
    <w:rsid w:val="008B1EC4"/>
    <w:rsid w:val="008C05F7"/>
    <w:rsid w:val="008C1352"/>
    <w:rsid w:val="008C44E4"/>
    <w:rsid w:val="008C6986"/>
    <w:rsid w:val="008F139E"/>
    <w:rsid w:val="008F41B4"/>
    <w:rsid w:val="009119F8"/>
    <w:rsid w:val="0092045D"/>
    <w:rsid w:val="009204BE"/>
    <w:rsid w:val="0094434C"/>
    <w:rsid w:val="00945580"/>
    <w:rsid w:val="00946253"/>
    <w:rsid w:val="00947115"/>
    <w:rsid w:val="0096151A"/>
    <w:rsid w:val="00962633"/>
    <w:rsid w:val="009639F9"/>
    <w:rsid w:val="00966112"/>
    <w:rsid w:val="00976903"/>
    <w:rsid w:val="00986D24"/>
    <w:rsid w:val="00991B69"/>
    <w:rsid w:val="009937A5"/>
    <w:rsid w:val="009B178E"/>
    <w:rsid w:val="009B3D97"/>
    <w:rsid w:val="009B4CC3"/>
    <w:rsid w:val="009C2FA6"/>
    <w:rsid w:val="009C38B6"/>
    <w:rsid w:val="009C477A"/>
    <w:rsid w:val="009D7F4B"/>
    <w:rsid w:val="009F0C31"/>
    <w:rsid w:val="009F6D96"/>
    <w:rsid w:val="00A134D9"/>
    <w:rsid w:val="00A14729"/>
    <w:rsid w:val="00A20A23"/>
    <w:rsid w:val="00A21BB8"/>
    <w:rsid w:val="00A40256"/>
    <w:rsid w:val="00A50E00"/>
    <w:rsid w:val="00A537BE"/>
    <w:rsid w:val="00A57801"/>
    <w:rsid w:val="00A65DD2"/>
    <w:rsid w:val="00A65F6D"/>
    <w:rsid w:val="00A84723"/>
    <w:rsid w:val="00A85D9A"/>
    <w:rsid w:val="00A90829"/>
    <w:rsid w:val="00A927B4"/>
    <w:rsid w:val="00AA08CE"/>
    <w:rsid w:val="00AA55B0"/>
    <w:rsid w:val="00AD11EF"/>
    <w:rsid w:val="00AE7130"/>
    <w:rsid w:val="00AF2593"/>
    <w:rsid w:val="00B00CAD"/>
    <w:rsid w:val="00B06F36"/>
    <w:rsid w:val="00B27D77"/>
    <w:rsid w:val="00B3080B"/>
    <w:rsid w:val="00B30A9B"/>
    <w:rsid w:val="00B34F85"/>
    <w:rsid w:val="00B4542C"/>
    <w:rsid w:val="00B55DEF"/>
    <w:rsid w:val="00B6608A"/>
    <w:rsid w:val="00B865A0"/>
    <w:rsid w:val="00B93B3E"/>
    <w:rsid w:val="00B94C77"/>
    <w:rsid w:val="00B96373"/>
    <w:rsid w:val="00BA0690"/>
    <w:rsid w:val="00BA2D3D"/>
    <w:rsid w:val="00BA6EFE"/>
    <w:rsid w:val="00BA74CF"/>
    <w:rsid w:val="00BB7181"/>
    <w:rsid w:val="00BB777E"/>
    <w:rsid w:val="00BC6085"/>
    <w:rsid w:val="00BC7888"/>
    <w:rsid w:val="00BE0F43"/>
    <w:rsid w:val="00BE71B3"/>
    <w:rsid w:val="00BF64EC"/>
    <w:rsid w:val="00C02468"/>
    <w:rsid w:val="00C02D19"/>
    <w:rsid w:val="00C02FC1"/>
    <w:rsid w:val="00C03335"/>
    <w:rsid w:val="00C0765B"/>
    <w:rsid w:val="00C07F8E"/>
    <w:rsid w:val="00C179AD"/>
    <w:rsid w:val="00C17A5B"/>
    <w:rsid w:val="00C200BA"/>
    <w:rsid w:val="00C272B3"/>
    <w:rsid w:val="00C4148D"/>
    <w:rsid w:val="00C41E1B"/>
    <w:rsid w:val="00C4777F"/>
    <w:rsid w:val="00C57F23"/>
    <w:rsid w:val="00C60E73"/>
    <w:rsid w:val="00C645BE"/>
    <w:rsid w:val="00C90529"/>
    <w:rsid w:val="00CA05EB"/>
    <w:rsid w:val="00CA4DD4"/>
    <w:rsid w:val="00CA71C3"/>
    <w:rsid w:val="00CC185F"/>
    <w:rsid w:val="00CD0730"/>
    <w:rsid w:val="00CD0D0A"/>
    <w:rsid w:val="00CD59B4"/>
    <w:rsid w:val="00CD72AB"/>
    <w:rsid w:val="00CD7745"/>
    <w:rsid w:val="00CE4B5E"/>
    <w:rsid w:val="00D019DC"/>
    <w:rsid w:val="00D0357C"/>
    <w:rsid w:val="00D062EE"/>
    <w:rsid w:val="00D10AE7"/>
    <w:rsid w:val="00D22D5C"/>
    <w:rsid w:val="00D25280"/>
    <w:rsid w:val="00D35A5F"/>
    <w:rsid w:val="00D5143B"/>
    <w:rsid w:val="00D52723"/>
    <w:rsid w:val="00D54CC9"/>
    <w:rsid w:val="00D60293"/>
    <w:rsid w:val="00D72179"/>
    <w:rsid w:val="00D86251"/>
    <w:rsid w:val="00DA79E0"/>
    <w:rsid w:val="00DC7347"/>
    <w:rsid w:val="00DE3E04"/>
    <w:rsid w:val="00DE4F3D"/>
    <w:rsid w:val="00DF278E"/>
    <w:rsid w:val="00DF74D1"/>
    <w:rsid w:val="00E1548C"/>
    <w:rsid w:val="00E34004"/>
    <w:rsid w:val="00E359D6"/>
    <w:rsid w:val="00E54F0F"/>
    <w:rsid w:val="00E73138"/>
    <w:rsid w:val="00E842DC"/>
    <w:rsid w:val="00E87482"/>
    <w:rsid w:val="00E94911"/>
    <w:rsid w:val="00EA0678"/>
    <w:rsid w:val="00EA1C1C"/>
    <w:rsid w:val="00EA3B00"/>
    <w:rsid w:val="00EB2F6F"/>
    <w:rsid w:val="00EC0D72"/>
    <w:rsid w:val="00EC2E65"/>
    <w:rsid w:val="00EC46CB"/>
    <w:rsid w:val="00ED1127"/>
    <w:rsid w:val="00EE0166"/>
    <w:rsid w:val="00EE0685"/>
    <w:rsid w:val="00EE1223"/>
    <w:rsid w:val="00EF6ED4"/>
    <w:rsid w:val="00EF6F97"/>
    <w:rsid w:val="00EF75CA"/>
    <w:rsid w:val="00F03F76"/>
    <w:rsid w:val="00F04E6E"/>
    <w:rsid w:val="00F172F9"/>
    <w:rsid w:val="00F2763E"/>
    <w:rsid w:val="00F41B52"/>
    <w:rsid w:val="00F5163B"/>
    <w:rsid w:val="00F66A36"/>
    <w:rsid w:val="00F806F0"/>
    <w:rsid w:val="00F83052"/>
    <w:rsid w:val="00F83F07"/>
    <w:rsid w:val="00F8651B"/>
    <w:rsid w:val="00F86A5A"/>
    <w:rsid w:val="00F915D4"/>
    <w:rsid w:val="00FA070A"/>
    <w:rsid w:val="00FA715D"/>
    <w:rsid w:val="00FB3D05"/>
    <w:rsid w:val="00FC5A05"/>
    <w:rsid w:val="00FD2683"/>
    <w:rsid w:val="00FD3768"/>
    <w:rsid w:val="00FD3B48"/>
    <w:rsid w:val="00FE3C28"/>
    <w:rsid w:val="00FE40D0"/>
    <w:rsid w:val="00FF2F47"/>
    <w:rsid w:val="00FF76BE"/>
    <w:rsid w:val="01FE2A06"/>
    <w:rsid w:val="02577251"/>
    <w:rsid w:val="025A7AD5"/>
    <w:rsid w:val="02DA7EC3"/>
    <w:rsid w:val="03827886"/>
    <w:rsid w:val="03EC3D86"/>
    <w:rsid w:val="050C1931"/>
    <w:rsid w:val="051354B3"/>
    <w:rsid w:val="05C91E40"/>
    <w:rsid w:val="0777415A"/>
    <w:rsid w:val="07AF12E8"/>
    <w:rsid w:val="08186F44"/>
    <w:rsid w:val="0B041B0A"/>
    <w:rsid w:val="0BCA2390"/>
    <w:rsid w:val="0D824B6B"/>
    <w:rsid w:val="0E063023"/>
    <w:rsid w:val="0E665D77"/>
    <w:rsid w:val="0F275B29"/>
    <w:rsid w:val="0FD03680"/>
    <w:rsid w:val="100D786A"/>
    <w:rsid w:val="11C623FC"/>
    <w:rsid w:val="11D7581B"/>
    <w:rsid w:val="134D4A67"/>
    <w:rsid w:val="142B3F12"/>
    <w:rsid w:val="15442D2C"/>
    <w:rsid w:val="158A24B9"/>
    <w:rsid w:val="16C0138B"/>
    <w:rsid w:val="1857632F"/>
    <w:rsid w:val="19001F3D"/>
    <w:rsid w:val="1912742C"/>
    <w:rsid w:val="19D01B24"/>
    <w:rsid w:val="1A5C1BB7"/>
    <w:rsid w:val="1AB90988"/>
    <w:rsid w:val="1B0B6131"/>
    <w:rsid w:val="1CBA16A0"/>
    <w:rsid w:val="1DE90D0A"/>
    <w:rsid w:val="1E4A48B2"/>
    <w:rsid w:val="1E563802"/>
    <w:rsid w:val="1E693252"/>
    <w:rsid w:val="1E9D7CE2"/>
    <w:rsid w:val="1EA3693F"/>
    <w:rsid w:val="21DE23CA"/>
    <w:rsid w:val="22C80B81"/>
    <w:rsid w:val="23216C3E"/>
    <w:rsid w:val="258B0FAE"/>
    <w:rsid w:val="25B23724"/>
    <w:rsid w:val="260650FC"/>
    <w:rsid w:val="260F105D"/>
    <w:rsid w:val="26291BDD"/>
    <w:rsid w:val="263B163F"/>
    <w:rsid w:val="286603B6"/>
    <w:rsid w:val="28EF5F72"/>
    <w:rsid w:val="298B0C11"/>
    <w:rsid w:val="298E184B"/>
    <w:rsid w:val="29FC3D5C"/>
    <w:rsid w:val="2B624417"/>
    <w:rsid w:val="2B97757E"/>
    <w:rsid w:val="2CF16BDE"/>
    <w:rsid w:val="2E014DBE"/>
    <w:rsid w:val="2E5A29DD"/>
    <w:rsid w:val="2F384C81"/>
    <w:rsid w:val="2F6707DC"/>
    <w:rsid w:val="304A31B3"/>
    <w:rsid w:val="30D54AB8"/>
    <w:rsid w:val="31B8020C"/>
    <w:rsid w:val="32025B05"/>
    <w:rsid w:val="32596239"/>
    <w:rsid w:val="33255332"/>
    <w:rsid w:val="333A1285"/>
    <w:rsid w:val="343B138C"/>
    <w:rsid w:val="349F3846"/>
    <w:rsid w:val="35D32C94"/>
    <w:rsid w:val="35E42693"/>
    <w:rsid w:val="360820EA"/>
    <w:rsid w:val="361D1B0D"/>
    <w:rsid w:val="36671FC1"/>
    <w:rsid w:val="37057272"/>
    <w:rsid w:val="37636B3D"/>
    <w:rsid w:val="37BC7FBA"/>
    <w:rsid w:val="37EA4676"/>
    <w:rsid w:val="383D0F59"/>
    <w:rsid w:val="3A536FCF"/>
    <w:rsid w:val="3AA23C98"/>
    <w:rsid w:val="3CA033E7"/>
    <w:rsid w:val="3CFF41EF"/>
    <w:rsid w:val="3D94250D"/>
    <w:rsid w:val="3DD07A9C"/>
    <w:rsid w:val="3DF40AC5"/>
    <w:rsid w:val="3E6C5DC5"/>
    <w:rsid w:val="3E9819C2"/>
    <w:rsid w:val="3EA63477"/>
    <w:rsid w:val="3EB41AD5"/>
    <w:rsid w:val="401B54BE"/>
    <w:rsid w:val="40926FC9"/>
    <w:rsid w:val="409B4361"/>
    <w:rsid w:val="40E271B4"/>
    <w:rsid w:val="411E493B"/>
    <w:rsid w:val="41F00499"/>
    <w:rsid w:val="4315197E"/>
    <w:rsid w:val="4482198D"/>
    <w:rsid w:val="452A5300"/>
    <w:rsid w:val="45580CF8"/>
    <w:rsid w:val="45826157"/>
    <w:rsid w:val="465206AA"/>
    <w:rsid w:val="46747E9B"/>
    <w:rsid w:val="46DA78C7"/>
    <w:rsid w:val="475B7759"/>
    <w:rsid w:val="47824B09"/>
    <w:rsid w:val="47D80265"/>
    <w:rsid w:val="490F205C"/>
    <w:rsid w:val="49FD77D7"/>
    <w:rsid w:val="4AE60CF3"/>
    <w:rsid w:val="4BAC5857"/>
    <w:rsid w:val="4C492B55"/>
    <w:rsid w:val="4CA162A2"/>
    <w:rsid w:val="4CC3335E"/>
    <w:rsid w:val="4E88056D"/>
    <w:rsid w:val="4FFD3FB9"/>
    <w:rsid w:val="5088790F"/>
    <w:rsid w:val="50F5277E"/>
    <w:rsid w:val="50FA4F33"/>
    <w:rsid w:val="52467361"/>
    <w:rsid w:val="52DB2B9C"/>
    <w:rsid w:val="53473CDF"/>
    <w:rsid w:val="545C2502"/>
    <w:rsid w:val="55A06861"/>
    <w:rsid w:val="55CB773D"/>
    <w:rsid w:val="567104BB"/>
    <w:rsid w:val="5A2D1575"/>
    <w:rsid w:val="5A2D2567"/>
    <w:rsid w:val="5B074B84"/>
    <w:rsid w:val="5B320936"/>
    <w:rsid w:val="5B7B1B81"/>
    <w:rsid w:val="5BD2366A"/>
    <w:rsid w:val="5C236ACC"/>
    <w:rsid w:val="5DC84C8C"/>
    <w:rsid w:val="5DD13480"/>
    <w:rsid w:val="5DDF742E"/>
    <w:rsid w:val="5E0E4FEB"/>
    <w:rsid w:val="5F7E0C6B"/>
    <w:rsid w:val="5F9B5930"/>
    <w:rsid w:val="60F8136F"/>
    <w:rsid w:val="64332BC5"/>
    <w:rsid w:val="64E6279B"/>
    <w:rsid w:val="666A040B"/>
    <w:rsid w:val="67F67AE0"/>
    <w:rsid w:val="682F7AF2"/>
    <w:rsid w:val="6884741F"/>
    <w:rsid w:val="68B81E4B"/>
    <w:rsid w:val="690C2761"/>
    <w:rsid w:val="6A9E1327"/>
    <w:rsid w:val="6AA77474"/>
    <w:rsid w:val="6ABA281A"/>
    <w:rsid w:val="6BC314F4"/>
    <w:rsid w:val="6C52117E"/>
    <w:rsid w:val="6C8F7AD3"/>
    <w:rsid w:val="6CC13DA8"/>
    <w:rsid w:val="6CEC2142"/>
    <w:rsid w:val="6E59240E"/>
    <w:rsid w:val="70CC05B4"/>
    <w:rsid w:val="716F2197"/>
    <w:rsid w:val="7317645F"/>
    <w:rsid w:val="74E01523"/>
    <w:rsid w:val="75F4030A"/>
    <w:rsid w:val="775D69B1"/>
    <w:rsid w:val="77746DF1"/>
    <w:rsid w:val="77CB0763"/>
    <w:rsid w:val="78C575C6"/>
    <w:rsid w:val="78F21BDB"/>
    <w:rsid w:val="79065C1B"/>
    <w:rsid w:val="79B86050"/>
    <w:rsid w:val="7A2831CB"/>
    <w:rsid w:val="7A523DCC"/>
    <w:rsid w:val="7CE84975"/>
    <w:rsid w:val="7CFA0C04"/>
    <w:rsid w:val="7E6023C4"/>
    <w:rsid w:val="7E8439F5"/>
    <w:rsid w:val="7ED53D3E"/>
    <w:rsid w:val="7F631E99"/>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3"/>
    <w:qFormat/>
    <w:uiPriority w:val="9"/>
    <w:pPr>
      <w:keepNext/>
      <w:keepLines/>
      <w:spacing w:before="340" w:after="330"/>
      <w:ind w:firstLine="0" w:firstLineChars="0"/>
      <w:outlineLvl w:val="0"/>
    </w:pPr>
    <w:rPr>
      <w:rFonts w:eastAsia="黑体"/>
      <w:bCs/>
      <w:kern w:val="44"/>
      <w:szCs w:val="44"/>
    </w:rPr>
  </w:style>
  <w:style w:type="paragraph" w:styleId="3">
    <w:name w:val="heading 2"/>
    <w:basedOn w:val="1"/>
    <w:next w:val="1"/>
    <w:link w:val="15"/>
    <w:unhideWhenUsed/>
    <w:qFormat/>
    <w:uiPriority w:val="9"/>
    <w:pPr>
      <w:keepNext/>
      <w:keepLines/>
      <w:spacing w:before="120" w:after="120" w:line="560" w:lineRule="exact"/>
      <w:outlineLvl w:val="1"/>
    </w:pPr>
    <w:rPr>
      <w:rFonts w:cstheme="majorBidi"/>
      <w:b/>
      <w:bCs/>
      <w:szCs w:val="32"/>
    </w:rPr>
  </w:style>
  <w:style w:type="character" w:default="1" w:styleId="9">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4">
    <w:name w:val="Document Map"/>
    <w:basedOn w:val="1"/>
    <w:link w:val="14"/>
    <w:unhideWhenUsed/>
    <w:qFormat/>
    <w:uiPriority w:val="99"/>
    <w:rPr>
      <w:rFonts w:ascii="宋体" w:eastAsia="宋体"/>
      <w:sz w:val="18"/>
      <w:szCs w:val="18"/>
    </w:rPr>
  </w:style>
  <w:style w:type="paragraph" w:styleId="5">
    <w:name w:val="Balloon Text"/>
    <w:basedOn w:val="1"/>
    <w:link w:val="17"/>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标题 1 字符"/>
    <w:basedOn w:val="9"/>
    <w:link w:val="2"/>
    <w:qFormat/>
    <w:uiPriority w:val="9"/>
    <w:rPr>
      <w:rFonts w:ascii="Times New Roman" w:hAnsi="Times New Roman" w:eastAsia="黑体"/>
      <w:bCs/>
      <w:kern w:val="44"/>
      <w:sz w:val="32"/>
      <w:szCs w:val="44"/>
    </w:rPr>
  </w:style>
  <w:style w:type="character" w:customStyle="1" w:styleId="14">
    <w:name w:val="文档结构图 字符"/>
    <w:basedOn w:val="9"/>
    <w:link w:val="4"/>
    <w:semiHidden/>
    <w:qFormat/>
    <w:uiPriority w:val="99"/>
    <w:rPr>
      <w:rFonts w:ascii="宋体" w:eastAsia="宋体"/>
      <w:sz w:val="18"/>
      <w:szCs w:val="18"/>
    </w:rPr>
  </w:style>
  <w:style w:type="character" w:customStyle="1" w:styleId="15">
    <w:name w:val="标题 2 字符"/>
    <w:basedOn w:val="9"/>
    <w:link w:val="3"/>
    <w:qFormat/>
    <w:uiPriority w:val="9"/>
    <w:rPr>
      <w:rFonts w:ascii="Times New Roman" w:hAnsi="Times New Roman" w:eastAsia="仿宋_GB2312" w:cstheme="majorBidi"/>
      <w:b/>
      <w:bCs/>
      <w:sz w:val="32"/>
      <w:szCs w:val="32"/>
    </w:rPr>
  </w:style>
  <w:style w:type="paragraph" w:customStyle="1" w:styleId="16">
    <w:name w:val="列出段落1"/>
    <w:basedOn w:val="1"/>
    <w:qFormat/>
    <w:uiPriority w:val="99"/>
    <w:pPr>
      <w:ind w:firstLine="420"/>
    </w:pPr>
  </w:style>
  <w:style w:type="character" w:customStyle="1" w:styleId="17">
    <w:name w:val="批注框文本 字符"/>
    <w:basedOn w:val="9"/>
    <w:link w:val="5"/>
    <w:semiHidden/>
    <w:qFormat/>
    <w:uiPriority w:val="99"/>
    <w:rPr>
      <w:rFonts w:ascii="Times New Roman" w:hAnsi="Times New Roman" w:eastAsia="仿宋_GB2312"/>
      <w:sz w:val="18"/>
      <w:szCs w:val="18"/>
    </w:rPr>
  </w:style>
  <w:style w:type="paragraph" w:customStyle="1" w:styleId="18">
    <w:name w:val="List Paragraph"/>
    <w:basedOn w:val="1"/>
    <w:qFormat/>
    <w:uiPriority w:val="34"/>
    <w:pPr>
      <w:ind w:firstLine="420"/>
    </w:pPr>
    <w:rPr>
      <w:rFonts w:asciiTheme="minorHAnsi" w:hAnsiTheme="minorHAnsi" w:eastAsiaTheme="minorEastAsia"/>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B14DC-20EF-4043-B197-B592496EFE63}">
  <ds:schemaRefs/>
</ds:datastoreItem>
</file>

<file path=docProps/app.xml><?xml version="1.0" encoding="utf-8"?>
<Properties xmlns="http://schemas.openxmlformats.org/officeDocument/2006/extended-properties" xmlns:vt="http://schemas.openxmlformats.org/officeDocument/2006/docPropsVTypes">
  <Template>Normal</Template>
  <Company>cjwsjy</Company>
  <Pages>16</Pages>
  <Words>1076</Words>
  <Characters>6136</Characters>
  <Lines>51</Lines>
  <Paragraphs>14</Paragraphs>
  <TotalTime>0</TotalTime>
  <ScaleCrop>false</ScaleCrop>
  <LinksUpToDate>false</LinksUpToDate>
  <CharactersWithSpaces>7198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2020-12-16T06:46:00Z</dcterms:created>
  <dc:creator>pangzhitang</dc:creator>
  <cp:lastModifiedBy>work</cp:lastModifiedBy>
  <cp:lastPrinted>2021-01-04T07:17:00Z</cp:lastPrinted>
  <dcterms:modified xsi:type="dcterms:W3CDTF">2021-01-08T08:11:02Z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